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D2212" w14:textId="3DFE0900" w:rsidR="00E302BD" w:rsidRPr="00E867D0" w:rsidRDefault="00E302BD" w:rsidP="00E302BD">
      <w:pPr>
        <w:rPr>
          <w:rFonts w:ascii="Arial" w:eastAsia="MS Mincho" w:hAnsi="Arial" w:cs="Arial"/>
          <w:b/>
          <w:bCs/>
        </w:rPr>
      </w:pPr>
      <w:r w:rsidRPr="00E867D0">
        <w:rPr>
          <w:rFonts w:ascii="Arial" w:eastAsia="MS Mincho" w:hAnsi="Arial" w:cs="Arial"/>
          <w:b/>
          <w:bCs/>
        </w:rPr>
        <w:t>3GPP TSG-</w:t>
      </w:r>
      <w:r w:rsidRPr="00E867D0">
        <w:rPr>
          <w:rFonts w:ascii="Arial" w:eastAsia="MS Mincho" w:hAnsi="Arial" w:cs="Arial"/>
          <w:b/>
          <w:bCs/>
        </w:rPr>
        <w:fldChar w:fldCharType="begin"/>
      </w:r>
      <w:r w:rsidRPr="00E867D0">
        <w:rPr>
          <w:rFonts w:ascii="Arial" w:eastAsia="MS Mincho" w:hAnsi="Arial" w:cs="Arial"/>
          <w:b/>
          <w:bCs/>
        </w:rPr>
        <w:instrText xml:space="preserve"> DOCPROPERTY  TSG/WGRef  \* MERGEFORMAT </w:instrText>
      </w:r>
      <w:r w:rsidRPr="00E867D0">
        <w:rPr>
          <w:rFonts w:ascii="Arial" w:eastAsia="MS Mincho" w:hAnsi="Arial" w:cs="Arial"/>
          <w:b/>
          <w:bCs/>
        </w:rPr>
        <w:fldChar w:fldCharType="separate"/>
      </w:r>
      <w:r w:rsidRPr="00E867D0">
        <w:rPr>
          <w:rFonts w:ascii="Arial" w:eastAsia="MS Mincho" w:hAnsi="Arial" w:cs="Arial"/>
          <w:b/>
          <w:bCs/>
        </w:rPr>
        <w:t xml:space="preserve"> RAN WG1</w:t>
      </w:r>
      <w:r w:rsidRPr="00E867D0">
        <w:rPr>
          <w:rFonts w:ascii="Arial" w:eastAsia="MS Mincho" w:hAnsi="Arial" w:cs="Arial"/>
          <w:b/>
          <w:bCs/>
        </w:rPr>
        <w:fldChar w:fldCharType="end"/>
      </w:r>
      <w:r w:rsidRPr="00E867D0">
        <w:rPr>
          <w:rFonts w:ascii="Arial" w:eastAsia="MS Mincho" w:hAnsi="Arial" w:cs="Arial"/>
          <w:b/>
          <w:bCs/>
        </w:rPr>
        <w:t xml:space="preserve"> Meeting #10</w:t>
      </w:r>
      <w:r>
        <w:rPr>
          <w:rFonts w:ascii="Arial" w:eastAsia="MS Mincho" w:hAnsi="Arial" w:cs="Arial"/>
          <w:b/>
          <w:bCs/>
        </w:rPr>
        <w:t>7</w:t>
      </w:r>
      <w:r w:rsidR="00F9636D">
        <w:rPr>
          <w:rFonts w:ascii="Arial" w:eastAsia="MS Mincho" w:hAnsi="Arial" w:cs="Arial"/>
          <w:b/>
          <w:bCs/>
        </w:rPr>
        <w:t>-bis</w:t>
      </w:r>
      <w:r w:rsidRPr="00E867D0">
        <w:rPr>
          <w:rFonts w:ascii="Arial" w:eastAsia="MS Mincho" w:hAnsi="Arial" w:cs="Arial"/>
          <w:b/>
          <w:bCs/>
        </w:rPr>
        <w:t>-e                                             R1-</w:t>
      </w:r>
      <w:r w:rsidRPr="00E867D0">
        <w:rPr>
          <w:rFonts w:ascii="Helvetica Neue" w:hAnsi="Helvetica Neue"/>
          <w:color w:val="000000"/>
        </w:rPr>
        <w:t xml:space="preserve"> </w:t>
      </w:r>
      <w:r w:rsidR="006E58C4">
        <w:rPr>
          <w:rFonts w:ascii="Arial" w:eastAsia="MS Mincho" w:hAnsi="Arial" w:cs="Arial"/>
          <w:b/>
          <w:bCs/>
        </w:rPr>
        <w:t>2200412</w:t>
      </w:r>
    </w:p>
    <w:p w14:paraId="09B0D9CB" w14:textId="77777777" w:rsidR="00E302BD" w:rsidRPr="00E867D0" w:rsidRDefault="00E302BD" w:rsidP="00E302BD">
      <w:pPr>
        <w:tabs>
          <w:tab w:val="center" w:pos="4536"/>
          <w:tab w:val="right" w:pos="9072"/>
        </w:tabs>
        <w:rPr>
          <w:rFonts w:ascii="Arial" w:eastAsia="MS Mincho" w:hAnsi="Arial" w:cs="Arial"/>
          <w:b/>
          <w:bCs/>
          <w:lang w:eastAsia="ja-JP"/>
        </w:rPr>
      </w:pPr>
      <w:r w:rsidRPr="00E867D0">
        <w:rPr>
          <w:rFonts w:ascii="Arial" w:eastAsia="MS Mincho" w:hAnsi="Arial" w:cs="Arial"/>
          <w:b/>
          <w:bCs/>
          <w:lang w:eastAsia="ja-JP"/>
        </w:rPr>
        <w:t xml:space="preserve">e-Meeting, </w:t>
      </w:r>
      <w:r>
        <w:rPr>
          <w:rFonts w:ascii="Arial" w:eastAsia="MS Mincho" w:hAnsi="Arial" w:cs="Arial"/>
          <w:b/>
          <w:bCs/>
          <w:lang w:eastAsia="ja-JP"/>
        </w:rPr>
        <w:t>January 17</w:t>
      </w:r>
      <w:r w:rsidRPr="00367571">
        <w:rPr>
          <w:rFonts w:ascii="Arial" w:eastAsia="MS Mincho" w:hAnsi="Arial" w:cs="Arial"/>
          <w:b/>
          <w:bCs/>
          <w:vertAlign w:val="superscript"/>
          <w:lang w:eastAsia="ja-JP"/>
        </w:rPr>
        <w:t>th</w:t>
      </w:r>
      <w:r>
        <w:rPr>
          <w:rFonts w:ascii="Arial" w:eastAsia="MS Mincho" w:hAnsi="Arial" w:cs="Arial"/>
          <w:b/>
          <w:bCs/>
          <w:lang w:eastAsia="ja-JP"/>
        </w:rPr>
        <w:t xml:space="preserve"> – 25</w:t>
      </w:r>
      <w:r w:rsidRPr="00367571">
        <w:rPr>
          <w:rFonts w:ascii="Arial" w:eastAsia="MS Mincho" w:hAnsi="Arial" w:cs="Arial"/>
          <w:b/>
          <w:bCs/>
          <w:vertAlign w:val="superscript"/>
          <w:lang w:eastAsia="ja-JP"/>
        </w:rPr>
        <w:t>th</w:t>
      </w:r>
      <w:r w:rsidRPr="00E867D0">
        <w:rPr>
          <w:rFonts w:ascii="Arial" w:eastAsia="MS Mincho" w:hAnsi="Arial" w:cs="Arial"/>
          <w:b/>
          <w:bCs/>
          <w:lang w:eastAsia="ja-JP"/>
        </w:rPr>
        <w:t>, 202</w:t>
      </w:r>
      <w:r>
        <w:rPr>
          <w:rFonts w:ascii="Arial" w:eastAsia="MS Mincho" w:hAnsi="Arial" w:cs="Arial"/>
          <w:b/>
          <w:bCs/>
          <w:lang w:eastAsia="ja-JP"/>
        </w:rPr>
        <w:t>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299D7425"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9A392A">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7FDD19F" w:rsidR="00B23EB7" w:rsidRPr="00E7224E" w:rsidRDefault="00B23EB7" w:rsidP="00BF2E4F">
      <w:pPr>
        <w:pStyle w:val="3GPPHeader"/>
        <w:rPr>
          <w:bCs/>
          <w:sz w:val="22"/>
          <w:szCs w:val="22"/>
        </w:rPr>
      </w:pPr>
      <w:r w:rsidRPr="00BF2E4F">
        <w:rPr>
          <w:sz w:val="22"/>
          <w:szCs w:val="22"/>
        </w:rPr>
        <w:t>Title:</w:t>
      </w:r>
      <w:r w:rsidRPr="00BF2E4F">
        <w:rPr>
          <w:sz w:val="22"/>
          <w:szCs w:val="22"/>
        </w:rPr>
        <w:tab/>
      </w:r>
      <w:r w:rsidR="003C125F" w:rsidRPr="003C125F">
        <w:rPr>
          <w:bCs/>
          <w:sz w:val="22"/>
          <w:szCs w:val="22"/>
        </w:rPr>
        <w:t>On remaining issues for PDSCH/PUSCH Enhancements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70250265" w14:textId="406E3381" w:rsidR="0069617E" w:rsidRPr="0042420C" w:rsidRDefault="0069617E" w:rsidP="0069617E">
      <w:pPr>
        <w:pStyle w:val="0Maintext"/>
        <w:spacing w:after="0" w:afterAutospacing="0" w:line="240" w:lineRule="auto"/>
        <w:ind w:firstLine="0"/>
        <w:rPr>
          <w:sz w:val="22"/>
          <w:szCs w:val="22"/>
          <w:lang w:val="en-US"/>
        </w:rPr>
      </w:pPr>
      <w:r w:rsidRPr="0042420C">
        <w:rPr>
          <w:sz w:val="22"/>
          <w:szCs w:val="22"/>
          <w:lang w:val="en-US"/>
        </w:rPr>
        <w:t>Based on the SI</w:t>
      </w:r>
      <w:r>
        <w:rPr>
          <w:sz w:val="22"/>
          <w:szCs w:val="22"/>
          <w:lang w:val="en-US"/>
        </w:rPr>
        <w:t xml:space="preserve"> </w:t>
      </w:r>
      <w:r w:rsidRPr="0042420C">
        <w:rPr>
          <w:sz w:val="22"/>
          <w:szCs w:val="22"/>
          <w:lang w:val="en-US"/>
        </w:rPr>
        <w:fldChar w:fldCharType="begin"/>
      </w:r>
      <w:r w:rsidRPr="0042420C">
        <w:rPr>
          <w:sz w:val="22"/>
          <w:szCs w:val="22"/>
          <w:lang w:val="en-US"/>
        </w:rPr>
        <w:instrText xml:space="preserve"> REF _Ref40195690 \r \h </w:instrText>
      </w:r>
      <w:r>
        <w:rPr>
          <w:sz w:val="22"/>
          <w:szCs w:val="22"/>
          <w:lang w:val="en-US"/>
        </w:rPr>
        <w:instrText xml:space="preserve"> \* MERGEFORMAT </w:instrText>
      </w:r>
      <w:r w:rsidRPr="0042420C">
        <w:rPr>
          <w:sz w:val="22"/>
          <w:szCs w:val="22"/>
          <w:lang w:val="en-US"/>
        </w:rPr>
      </w:r>
      <w:r w:rsidRPr="0042420C">
        <w:rPr>
          <w:sz w:val="22"/>
          <w:szCs w:val="22"/>
          <w:lang w:val="en-US"/>
        </w:rPr>
        <w:fldChar w:fldCharType="separate"/>
      </w:r>
      <w:r w:rsidR="0024134E">
        <w:rPr>
          <w:sz w:val="22"/>
          <w:szCs w:val="22"/>
          <w:lang w:val="en-US"/>
        </w:rPr>
        <w:t>[1]</w:t>
      </w:r>
      <w:r w:rsidRPr="0042420C">
        <w:rPr>
          <w:sz w:val="22"/>
          <w:szCs w:val="22"/>
          <w:lang w:val="en-US"/>
        </w:rPr>
        <w:fldChar w:fldCharType="end"/>
      </w:r>
      <w:r w:rsidR="000C010A">
        <w:rPr>
          <w:sz w:val="22"/>
          <w:szCs w:val="22"/>
          <w:lang w:val="en-US"/>
        </w:rPr>
        <w:t xml:space="preserve"> </w:t>
      </w:r>
      <w:r w:rsidR="000C010A">
        <w:rPr>
          <w:sz w:val="22"/>
          <w:szCs w:val="22"/>
          <w:lang w:val="en-US"/>
        </w:rPr>
        <w:fldChar w:fldCharType="begin"/>
      </w:r>
      <w:r w:rsidR="000C010A">
        <w:rPr>
          <w:sz w:val="22"/>
          <w:szCs w:val="22"/>
          <w:lang w:val="en-US"/>
        </w:rPr>
        <w:instrText xml:space="preserve"> REF _Ref71451423 \r \h </w:instrText>
      </w:r>
      <w:r w:rsidR="000C010A">
        <w:rPr>
          <w:sz w:val="22"/>
          <w:szCs w:val="22"/>
          <w:lang w:val="en-US"/>
        </w:rPr>
      </w:r>
      <w:r w:rsidR="000C010A">
        <w:rPr>
          <w:sz w:val="22"/>
          <w:szCs w:val="22"/>
          <w:lang w:val="en-US"/>
        </w:rPr>
        <w:fldChar w:fldCharType="separate"/>
      </w:r>
      <w:r w:rsidR="0024134E">
        <w:rPr>
          <w:sz w:val="22"/>
          <w:szCs w:val="22"/>
          <w:lang w:val="en-US"/>
        </w:rPr>
        <w:t>[2]</w:t>
      </w:r>
      <w:r w:rsidR="000C010A">
        <w:rPr>
          <w:sz w:val="22"/>
          <w:szCs w:val="22"/>
          <w:lang w:val="en-US"/>
        </w:rPr>
        <w:fldChar w:fldCharType="end"/>
      </w:r>
      <w:r w:rsidRPr="0042420C">
        <w:rPr>
          <w:sz w:val="22"/>
          <w:szCs w:val="22"/>
          <w:lang w:val="en-US"/>
        </w:rPr>
        <w:t>, an updated WID was agreed to in RAN #90-e with the following objectives</w:t>
      </w:r>
      <w:r w:rsidR="00343C0A">
        <w:rPr>
          <w:sz w:val="22"/>
          <w:szCs w:val="22"/>
          <w:lang w:val="en-US"/>
        </w:rPr>
        <w:t xml:space="preserve"> </w:t>
      </w:r>
      <w:r w:rsidR="00343C0A">
        <w:rPr>
          <w:sz w:val="22"/>
          <w:szCs w:val="22"/>
          <w:lang w:val="en-US"/>
        </w:rPr>
        <w:fldChar w:fldCharType="begin"/>
      </w:r>
      <w:r w:rsidR="00343C0A">
        <w:rPr>
          <w:sz w:val="22"/>
          <w:szCs w:val="22"/>
          <w:lang w:val="en-US"/>
        </w:rPr>
        <w:instrText xml:space="preserve"> REF _Ref92711004 \r \h </w:instrText>
      </w:r>
      <w:r w:rsidR="00343C0A">
        <w:rPr>
          <w:sz w:val="22"/>
          <w:szCs w:val="22"/>
          <w:lang w:val="en-US"/>
        </w:rPr>
      </w:r>
      <w:r w:rsidR="00343C0A">
        <w:rPr>
          <w:sz w:val="22"/>
          <w:szCs w:val="22"/>
          <w:lang w:val="en-US"/>
        </w:rPr>
        <w:fldChar w:fldCharType="separate"/>
      </w:r>
      <w:r w:rsidR="00343C0A">
        <w:rPr>
          <w:sz w:val="22"/>
          <w:szCs w:val="22"/>
          <w:lang w:val="en-US"/>
        </w:rPr>
        <w:t>[3]</w:t>
      </w:r>
      <w:r w:rsidR="00343C0A">
        <w:rPr>
          <w:sz w:val="22"/>
          <w:szCs w:val="22"/>
          <w:lang w:val="en-US"/>
        </w:rPr>
        <w:fldChar w:fldCharType="end"/>
      </w:r>
      <w:r w:rsidRPr="0042420C">
        <w:rPr>
          <w:sz w:val="22"/>
          <w:szCs w:val="22"/>
          <w:lang w:val="en-US"/>
        </w:rPr>
        <w:t>:</w:t>
      </w:r>
    </w:p>
    <w:p w14:paraId="56D9D6E6" w14:textId="77777777" w:rsidR="0069617E" w:rsidRPr="007D195D" w:rsidRDefault="0069617E"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define maximum bandwidth(s), for operation in this frequency range for data and control channels and reference signals</w:t>
      </w:r>
    </w:p>
    <w:p w14:paraId="7E161948" w14:textId="65980AE5" w:rsidR="0069617E" w:rsidRPr="007D195D" w:rsidRDefault="0069617E"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 xml:space="preserve">Timeline related aspects adapted to 480kHz and 960kHz, e.g., BWP and beam switching timing, HARQ timing, UE processing, </w:t>
      </w:r>
      <w:r w:rsidR="005F4500" w:rsidRPr="007D195D">
        <w:rPr>
          <w:rFonts w:eastAsia="SimSun"/>
          <w:sz w:val="22"/>
          <w:szCs w:val="22"/>
          <w:lang w:val="en-US" w:eastAsia="ja-JP"/>
        </w:rPr>
        <w:t>preparation,</w:t>
      </w:r>
      <w:r w:rsidRPr="007D195D">
        <w:rPr>
          <w:rFonts w:eastAsia="SimSun"/>
          <w:sz w:val="22"/>
          <w:szCs w:val="22"/>
          <w:lang w:val="en-US" w:eastAsia="ja-JP"/>
        </w:rPr>
        <w:t xml:space="preserve"> and computation timelines for PDSCH, PUSCH/SRS and CSI, respectively.</w:t>
      </w:r>
    </w:p>
    <w:p w14:paraId="702DCDE4" w14:textId="4A66B0D3" w:rsidR="0069617E" w:rsidRDefault="0069617E"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Evaluate, and if needed, specify the PTRS enhancement for 120kHz SCS, 480kHz SCS and/or 960kHz SCS, as well as DMRS enhancement for 480kHz SCS and/or 960kHz SCS.</w:t>
      </w:r>
    </w:p>
    <w:p w14:paraId="609A78E6" w14:textId="1D751A9B" w:rsidR="00414AD1" w:rsidRPr="00414AD1" w:rsidRDefault="00414AD1"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Support enhancements for multi-PDSCH/PUSCH scheduling and HARQ support with a single DCI</w:t>
      </w:r>
    </w:p>
    <w:p w14:paraId="28408B15" w14:textId="1D08705C" w:rsidR="0069617E" w:rsidRDefault="0069617E" w:rsidP="0069617E">
      <w:pPr>
        <w:pStyle w:val="0Maintext"/>
        <w:spacing w:line="240" w:lineRule="auto"/>
        <w:ind w:firstLine="0"/>
        <w:rPr>
          <w:rFonts w:eastAsia="SimSun"/>
          <w:sz w:val="22"/>
          <w:szCs w:val="22"/>
          <w:lang w:val="en-US" w:eastAsia="ja-JP"/>
        </w:rPr>
      </w:pPr>
      <w:r>
        <w:rPr>
          <w:rFonts w:eastAsia="SimSun"/>
          <w:sz w:val="22"/>
          <w:szCs w:val="22"/>
          <w:lang w:val="en-US" w:eastAsia="ja-JP"/>
        </w:rPr>
        <w:t>In this contribution, we address the following subjects covered by the objectives i</w:t>
      </w:r>
      <w:r w:rsidRPr="007D195D">
        <w:rPr>
          <w:rFonts w:eastAsia="SimSun"/>
          <w:sz w:val="22"/>
          <w:szCs w:val="22"/>
          <w:lang w:val="en-US" w:eastAsia="ja-JP"/>
        </w:rPr>
        <w:t xml:space="preserve">ncluding timeline related aspects adapted to each of the new numerologies 480kHz and </w:t>
      </w:r>
      <w:r w:rsidR="00510FE2" w:rsidRPr="007D195D">
        <w:rPr>
          <w:rFonts w:eastAsia="SimSun"/>
          <w:sz w:val="22"/>
          <w:szCs w:val="22"/>
          <w:lang w:val="en-US" w:eastAsia="ja-JP"/>
        </w:rPr>
        <w:t>960kHz and</w:t>
      </w:r>
      <w:r w:rsidR="00414AD1">
        <w:rPr>
          <w:rFonts w:eastAsia="SimSun"/>
          <w:sz w:val="22"/>
          <w:szCs w:val="22"/>
          <w:lang w:val="en-US" w:eastAsia="ja-JP"/>
        </w:rPr>
        <w:t xml:space="preserve"> </w:t>
      </w:r>
      <w:r w:rsidR="00414AD1" w:rsidRPr="007D195D">
        <w:rPr>
          <w:rFonts w:eastAsia="SimSun"/>
          <w:sz w:val="22"/>
          <w:szCs w:val="22"/>
          <w:lang w:val="en-US" w:eastAsia="ja-JP"/>
        </w:rPr>
        <w:t>scheduling particularly w.r.t. multi-PDSCH/PUSCH with a single DCI</w:t>
      </w:r>
      <w:r w:rsidR="00414AD1">
        <w:rPr>
          <w:rFonts w:eastAsia="SimSun"/>
          <w:sz w:val="22"/>
          <w:szCs w:val="22"/>
          <w:lang w:val="en-US" w:eastAsia="ja-JP"/>
        </w:rPr>
        <w:t xml:space="preserve"> and </w:t>
      </w:r>
      <w:r w:rsidR="00FF32B7">
        <w:rPr>
          <w:rFonts w:eastAsia="SimSun"/>
          <w:sz w:val="22"/>
          <w:szCs w:val="22"/>
          <w:lang w:val="en-US" w:eastAsia="ja-JP"/>
        </w:rPr>
        <w:t xml:space="preserve">it corresponding </w:t>
      </w:r>
      <w:r w:rsidR="00414AD1" w:rsidRPr="007D195D">
        <w:rPr>
          <w:rFonts w:eastAsia="SimSun"/>
          <w:sz w:val="22"/>
          <w:szCs w:val="22"/>
          <w:lang w:val="en-US" w:eastAsia="ja-JP"/>
        </w:rPr>
        <w:t>HARQ</w:t>
      </w:r>
      <w:r w:rsidR="00FF32B7">
        <w:rPr>
          <w:rFonts w:eastAsia="SimSun"/>
          <w:sz w:val="22"/>
          <w:szCs w:val="22"/>
          <w:lang w:val="en-US" w:eastAsia="ja-JP"/>
        </w:rPr>
        <w:t xml:space="preserve"> support</w:t>
      </w:r>
      <w:r>
        <w:rPr>
          <w:rFonts w:eastAsia="SimSun"/>
          <w:sz w:val="22"/>
          <w:szCs w:val="22"/>
          <w:lang w:val="en-US" w:eastAsia="ja-JP"/>
        </w:rPr>
        <w:t xml:space="preserve">. </w:t>
      </w:r>
    </w:p>
    <w:p w14:paraId="3CE31638" w14:textId="77777777" w:rsidR="00BD4934" w:rsidRDefault="00BD4934" w:rsidP="00BD4934">
      <w:pPr>
        <w:pStyle w:val="Heading1"/>
      </w:pPr>
      <w:r>
        <w:t xml:space="preserve">Timeline and Processing </w:t>
      </w:r>
    </w:p>
    <w:p w14:paraId="26605FA9" w14:textId="545E1C82" w:rsidR="003D4FAC" w:rsidRDefault="001141DC" w:rsidP="000B0E23">
      <w:r w:rsidRPr="001141DC">
        <w:rPr>
          <w:sz w:val="22"/>
          <w:szCs w:val="22"/>
        </w:rPr>
        <w:t>To finalize the design for</w:t>
      </w:r>
      <w:r w:rsidR="00354721">
        <w:rPr>
          <w:sz w:val="22"/>
          <w:szCs w:val="22"/>
        </w:rPr>
        <w:t xml:space="preserve"> timeline and processing in</w:t>
      </w:r>
      <w:r w:rsidRPr="001141DC">
        <w:rPr>
          <w:sz w:val="22"/>
          <w:szCs w:val="22"/>
        </w:rPr>
        <w:t xml:space="preserve"> PDSCH/PUSCH enhancements in NR above 52.6 GHz, the slot configuration period should be decided. </w:t>
      </w:r>
    </w:p>
    <w:p w14:paraId="49B68352" w14:textId="77777777" w:rsidR="003D4FAC" w:rsidRDefault="003D4FAC" w:rsidP="000B0E23"/>
    <w:p w14:paraId="48B42945" w14:textId="77777777" w:rsidR="003D4FAC" w:rsidRPr="003D4FAC" w:rsidRDefault="003D4FAC" w:rsidP="005E2FA2">
      <w:pPr>
        <w:pStyle w:val="Heading3"/>
      </w:pPr>
      <w:r w:rsidRPr="003D4FAC">
        <w:t>Slot Configuration: 38.213 Section 11.1</w:t>
      </w:r>
    </w:p>
    <w:p w14:paraId="64C2AAD1" w14:textId="6CEA7629" w:rsidR="003D4FAC" w:rsidRPr="005E2FA2" w:rsidRDefault="005E6A13" w:rsidP="00AB0C43">
      <w:pPr>
        <w:pStyle w:val="0Maintext"/>
        <w:spacing w:line="240" w:lineRule="auto"/>
        <w:ind w:firstLine="0"/>
        <w:rPr>
          <w:sz w:val="22"/>
          <w:szCs w:val="22"/>
          <w:lang w:val="en-US"/>
        </w:rPr>
      </w:pPr>
      <w:r w:rsidRPr="005E2FA2">
        <w:rPr>
          <w:sz w:val="22"/>
          <w:szCs w:val="22"/>
          <w:lang w:val="en-US"/>
        </w:rPr>
        <w:t>T</w:t>
      </w:r>
      <w:r w:rsidR="003D4FAC" w:rsidRPr="005E2FA2">
        <w:rPr>
          <w:sz w:val="22"/>
          <w:szCs w:val="22"/>
          <w:lang w:val="en-US"/>
        </w:rPr>
        <w:t xml:space="preserve">he slot configuration period in </w:t>
      </w:r>
      <w:r w:rsidR="004C4350" w:rsidRPr="005E2FA2">
        <w:rPr>
          <w:sz w:val="22"/>
          <w:szCs w:val="22"/>
          <w:lang w:val="en-US"/>
        </w:rPr>
        <w:t xml:space="preserve">the </w:t>
      </w:r>
      <w:r w:rsidR="003D4FAC" w:rsidRPr="005E2FA2">
        <w:rPr>
          <w:sz w:val="22"/>
          <w:szCs w:val="22"/>
          <w:lang w:val="en-US"/>
        </w:rPr>
        <w:t>UL/DL configuration</w:t>
      </w:r>
      <w:r w:rsidR="004C4350" w:rsidRPr="005E2FA2">
        <w:rPr>
          <w:sz w:val="22"/>
          <w:szCs w:val="22"/>
          <w:lang w:val="en-US"/>
        </w:rPr>
        <w:t xml:space="preserve"> of 38.213. Section 11.1</w:t>
      </w:r>
      <w:r w:rsidR="003D4FAC" w:rsidRPr="005E2FA2">
        <w:rPr>
          <w:sz w:val="22"/>
          <w:szCs w:val="22"/>
          <w:lang w:val="en-US"/>
        </w:rPr>
        <w:t xml:space="preserve"> </w:t>
      </w:r>
      <w:r w:rsidRPr="005E2FA2">
        <w:rPr>
          <w:sz w:val="22"/>
          <w:szCs w:val="22"/>
          <w:lang w:val="en-US"/>
        </w:rPr>
        <w:t xml:space="preserve">can be </w:t>
      </w:r>
      <w:r w:rsidR="003D4FAC" w:rsidRPr="005E2FA2">
        <w:rPr>
          <w:sz w:val="22"/>
          <w:szCs w:val="22"/>
          <w:lang w:val="en-US"/>
        </w:rPr>
        <w:t xml:space="preserve"> reused for 480kHz/960kHz SCS and the number of configuration slots scaled accordingly. Given that FR2-2 is part of FR</w:t>
      </w:r>
      <w:r w:rsidRPr="005E2FA2">
        <w:rPr>
          <w:sz w:val="22"/>
          <w:szCs w:val="22"/>
          <w:lang w:val="en-US"/>
        </w:rPr>
        <w:t>2</w:t>
      </w:r>
      <w:r w:rsidR="003D4FAC" w:rsidRPr="005E2FA2">
        <w:rPr>
          <w:sz w:val="22"/>
          <w:szCs w:val="22"/>
          <w:lang w:val="en-US"/>
        </w:rPr>
        <w:t xml:space="preserve">, the reference SCS </w:t>
      </w:r>
      <w:r w:rsidR="006F169E" w:rsidRPr="005E2FA2">
        <w:rPr>
          <w:sz w:val="22"/>
          <w:szCs w:val="22"/>
          <w:lang w:val="en-US"/>
        </w:rPr>
        <w:t xml:space="preserve">used by the slot configuration period in UL/DL configuration </w:t>
      </w:r>
      <w:r w:rsidR="003D4FAC" w:rsidRPr="005E2FA2">
        <w:rPr>
          <w:sz w:val="22"/>
          <w:szCs w:val="22"/>
          <w:lang w:val="en-US"/>
        </w:rPr>
        <w:t>for FR2 (60 k</w:t>
      </w:r>
      <w:r w:rsidR="00155217" w:rsidRPr="005E2FA2">
        <w:rPr>
          <w:sz w:val="22"/>
          <w:szCs w:val="22"/>
          <w:lang w:val="en-US"/>
        </w:rPr>
        <w:t>H</w:t>
      </w:r>
      <w:r w:rsidR="003D4FAC" w:rsidRPr="005E2FA2">
        <w:rPr>
          <w:sz w:val="22"/>
          <w:szCs w:val="22"/>
          <w:lang w:val="en-US"/>
        </w:rPr>
        <w:t xml:space="preserve">z and 120 kHz) may be re-used </w:t>
      </w:r>
      <w:r w:rsidR="006F169E" w:rsidRPr="005E2FA2">
        <w:rPr>
          <w:sz w:val="22"/>
          <w:szCs w:val="22"/>
          <w:lang w:val="en-US"/>
        </w:rPr>
        <w:t xml:space="preserve">for 480 kHz SCS and 960 kHz SCS </w:t>
      </w:r>
      <w:r w:rsidR="003D4FAC" w:rsidRPr="005E2FA2">
        <w:rPr>
          <w:sz w:val="22"/>
          <w:szCs w:val="22"/>
          <w:lang w:val="en-US"/>
        </w:rPr>
        <w:t>and the existing FR2 TD UL/DL configuration using either 6</w:t>
      </w:r>
      <w:r w:rsidR="00155217" w:rsidRPr="005E2FA2">
        <w:rPr>
          <w:sz w:val="22"/>
          <w:szCs w:val="22"/>
          <w:lang w:val="en-US"/>
        </w:rPr>
        <w:t>0</w:t>
      </w:r>
      <w:r w:rsidR="003D4FAC" w:rsidRPr="005E2FA2">
        <w:rPr>
          <w:sz w:val="22"/>
          <w:szCs w:val="22"/>
          <w:lang w:val="en-US"/>
        </w:rPr>
        <w:t xml:space="preserve"> </w:t>
      </w:r>
      <w:r w:rsidR="00155217" w:rsidRPr="005E2FA2">
        <w:rPr>
          <w:sz w:val="22"/>
          <w:szCs w:val="22"/>
          <w:lang w:val="en-US"/>
        </w:rPr>
        <w:t>k</w:t>
      </w:r>
      <w:r w:rsidR="003D4FAC" w:rsidRPr="005E2FA2">
        <w:rPr>
          <w:sz w:val="22"/>
          <w:szCs w:val="22"/>
          <w:lang w:val="en-US"/>
        </w:rPr>
        <w:t xml:space="preserve">Hz or 120 kHz may be re-used. </w:t>
      </w:r>
      <w:r w:rsidR="006F169E" w:rsidRPr="005E2FA2">
        <w:rPr>
          <w:sz w:val="22"/>
          <w:szCs w:val="22"/>
          <w:lang w:val="en-US"/>
        </w:rPr>
        <w:t xml:space="preserve">The number of configuration slots is scaled accordingly. </w:t>
      </w:r>
      <w:r w:rsidR="00155217" w:rsidRPr="005E2FA2">
        <w:rPr>
          <w:sz w:val="22"/>
          <w:szCs w:val="22"/>
          <w:lang w:val="en-US"/>
        </w:rPr>
        <w:t xml:space="preserve">As such for FR2-2, with </w:t>
      </w:r>
      <w:r w:rsidR="004C4350" w:rsidRPr="005E2FA2">
        <w:rPr>
          <w:rFonts w:cs="Times New Roman"/>
          <w:i/>
          <w:iCs/>
          <w:sz w:val="22"/>
          <w:szCs w:val="22"/>
          <w:lang w:val="en-US"/>
        </w:rPr>
        <w:t>µ= 3,</w:t>
      </w:r>
      <w:r w:rsidR="004C4350" w:rsidRPr="005E2FA2">
        <w:rPr>
          <w:rFonts w:cs="Times New Roman"/>
          <w:sz w:val="22"/>
          <w:szCs w:val="22"/>
          <w:lang w:val="en-US"/>
        </w:rPr>
        <w:t xml:space="preserve"> </w:t>
      </w:r>
      <w:r w:rsidR="00155217" w:rsidRPr="005E2FA2">
        <w:rPr>
          <w:rFonts w:cs="Times New Roman"/>
          <w:i/>
          <w:iCs/>
          <w:sz w:val="22"/>
          <w:szCs w:val="22"/>
          <w:lang w:val="en-US"/>
        </w:rPr>
        <w:t>µ= 5</w:t>
      </w:r>
      <w:r w:rsidR="00155217" w:rsidRPr="005E2FA2">
        <w:rPr>
          <w:rFonts w:cs="Times New Roman"/>
          <w:sz w:val="22"/>
          <w:szCs w:val="22"/>
          <w:lang w:val="en-US"/>
        </w:rPr>
        <w:t xml:space="preserve"> or </w:t>
      </w:r>
      <w:r w:rsidR="00155217" w:rsidRPr="005E2FA2">
        <w:rPr>
          <w:rFonts w:cs="Times New Roman"/>
          <w:i/>
          <w:iCs/>
          <w:sz w:val="22"/>
          <w:szCs w:val="22"/>
          <w:lang w:val="en-US"/>
        </w:rPr>
        <w:t>µ=6</w:t>
      </w:r>
      <w:r w:rsidR="00155217" w:rsidRPr="005E2FA2">
        <w:rPr>
          <w:sz w:val="22"/>
          <w:szCs w:val="22"/>
          <w:lang w:val="en-US"/>
        </w:rPr>
        <w:t xml:space="preserve">,  </w:t>
      </w:r>
      <w:r w:rsidR="005E2FA2">
        <w:rPr>
          <w:sz w:val="22"/>
          <w:szCs w:val="22"/>
          <w:lang w:val="en-US"/>
        </w:rPr>
        <w:t xml:space="preserve">we can </w:t>
      </w:r>
      <w:r w:rsidR="00155217" w:rsidRPr="005E2FA2">
        <w:rPr>
          <w:sz w:val="22"/>
          <w:szCs w:val="22"/>
          <w:lang w:val="en-US"/>
        </w:rPr>
        <w:t xml:space="preserve">set </w:t>
      </w:r>
      <w:r w:rsidR="00155217" w:rsidRPr="005E2FA2">
        <w:rPr>
          <w:noProof/>
          <w:position w:val="-10"/>
          <w:sz w:val="22"/>
          <w:szCs w:val="22"/>
        </w:rPr>
        <w:drawing>
          <wp:inline distT="0" distB="0" distL="0" distR="0" wp14:anchorId="555409BA" wp14:editId="14060442">
            <wp:extent cx="347345" cy="196850"/>
            <wp:effectExtent l="0" t="0" r="0" b="6350"/>
            <wp:docPr id="121" name="Picture 63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0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345" cy="196850"/>
                    </a:xfrm>
                    <a:prstGeom prst="rect">
                      <a:avLst/>
                    </a:prstGeom>
                    <a:noFill/>
                    <a:ln>
                      <a:noFill/>
                    </a:ln>
                  </pic:spPr>
                </pic:pic>
              </a:graphicData>
            </a:graphic>
          </wp:inline>
        </w:drawing>
      </w:r>
      <w:r w:rsidR="00155217" w:rsidRPr="005E2FA2">
        <w:rPr>
          <w:sz w:val="22"/>
          <w:szCs w:val="22"/>
          <w:lang w:val="en-US"/>
        </w:rPr>
        <w:t xml:space="preserve"> with P = 0.625 msec, P = 1.25 msec and P = 2.5 msec. </w:t>
      </w:r>
    </w:p>
    <w:p w14:paraId="0C8148D0" w14:textId="3A0336C4" w:rsidR="006F169E" w:rsidRDefault="006F169E" w:rsidP="006F169E">
      <w:pPr>
        <w:rPr>
          <w:lang w:eastAsia="x-none"/>
        </w:rPr>
      </w:pPr>
      <w:r w:rsidRPr="005E2FA2">
        <w:rPr>
          <w:rFonts w:eastAsiaTheme="minorEastAsia"/>
          <w:b/>
          <w:bCs/>
          <w:i/>
          <w:iCs/>
          <w:sz w:val="22"/>
          <w:szCs w:val="22"/>
        </w:rPr>
        <w:t xml:space="preserve">Proposal </w:t>
      </w:r>
      <w:r w:rsidR="001141DC">
        <w:rPr>
          <w:rFonts w:eastAsiaTheme="minorEastAsia"/>
          <w:b/>
          <w:bCs/>
          <w:i/>
          <w:iCs/>
          <w:sz w:val="22"/>
          <w:szCs w:val="22"/>
        </w:rPr>
        <w:t>1</w:t>
      </w:r>
      <w:r w:rsidR="0091141B" w:rsidRPr="005E2FA2">
        <w:rPr>
          <w:rFonts w:eastAsiaTheme="minorEastAsia"/>
          <w:b/>
          <w:bCs/>
          <w:i/>
          <w:iCs/>
          <w:sz w:val="22"/>
          <w:szCs w:val="22"/>
        </w:rPr>
        <w:t>:</w:t>
      </w:r>
      <w:r w:rsidRPr="005E2FA2">
        <w:rPr>
          <w:rFonts w:eastAsiaTheme="minorEastAsia"/>
          <w:i/>
          <w:iCs/>
          <w:sz w:val="22"/>
          <w:szCs w:val="22"/>
        </w:rPr>
        <w:t xml:space="preserve"> The slot configuration period and the existing FR2 TD UL/DL configuration using either 60 kHz or 120 kHz is reused for 480kHz/960kHz SCS and the number of configuration slots is scaled accordingly</w:t>
      </w:r>
      <w:r w:rsidRPr="0091141B">
        <w:rPr>
          <w:i/>
          <w:iCs/>
          <w:lang w:eastAsia="x-none"/>
        </w:rPr>
        <w:t xml:space="preserve">. </w:t>
      </w:r>
      <w:r w:rsidRPr="0091141B">
        <w:rPr>
          <w:lang w:eastAsia="x-none"/>
        </w:rPr>
        <w:t xml:space="preserve"> </w:t>
      </w:r>
    </w:p>
    <w:p w14:paraId="14C36D21" w14:textId="287060BB" w:rsidR="000676FC" w:rsidRPr="000676FC" w:rsidRDefault="000676FC" w:rsidP="000676FC">
      <w:pPr>
        <w:pStyle w:val="Heading1"/>
      </w:pPr>
      <w:r w:rsidRPr="000676FC">
        <w:lastRenderedPageBreak/>
        <w:t xml:space="preserve">Multi-PDSCH/PUSCH </w:t>
      </w:r>
      <w:r w:rsidR="003D2C60">
        <w:t>Scheduling and HARQ</w:t>
      </w:r>
      <w:r w:rsidR="003D2C60" w:rsidRPr="000676FC">
        <w:t xml:space="preserve"> </w:t>
      </w:r>
      <w:r w:rsidRPr="000676FC">
        <w:t>with a single DCI</w:t>
      </w:r>
    </w:p>
    <w:p w14:paraId="3AA66D9E" w14:textId="653CB32F" w:rsidR="00D81433" w:rsidRDefault="003C5694" w:rsidP="000676FC">
      <w:pPr>
        <w:jc w:val="both"/>
        <w:rPr>
          <w:sz w:val="22"/>
          <w:szCs w:val="22"/>
        </w:rPr>
      </w:pPr>
      <w:r>
        <w:rPr>
          <w:sz w:val="22"/>
          <w:szCs w:val="22"/>
        </w:rPr>
        <w:t>In the WI for NR operation between 52.6 GHz and 71 GHz, a</w:t>
      </w:r>
      <w:r w:rsidR="000676FC" w:rsidRPr="00670AF4">
        <w:rPr>
          <w:sz w:val="22"/>
          <w:szCs w:val="22"/>
        </w:rPr>
        <w:t xml:space="preserve"> multi-slot framework for PDCCH monitoring to limit the overall PDCCH decoding complexity</w:t>
      </w:r>
      <w:r w:rsidR="000676FC">
        <w:rPr>
          <w:sz w:val="22"/>
          <w:szCs w:val="22"/>
        </w:rPr>
        <w:t xml:space="preserve"> is under discussion</w:t>
      </w:r>
      <w:r w:rsidR="000676FC" w:rsidRPr="00670AF4">
        <w:rPr>
          <w:sz w:val="22"/>
          <w:szCs w:val="22"/>
        </w:rPr>
        <w:t xml:space="preserve">. This </w:t>
      </w:r>
      <w:r w:rsidR="00A24E41">
        <w:rPr>
          <w:sz w:val="22"/>
          <w:szCs w:val="22"/>
        </w:rPr>
        <w:t xml:space="preserve">feature </w:t>
      </w:r>
      <w:r w:rsidR="000676FC" w:rsidRPr="00670AF4">
        <w:rPr>
          <w:sz w:val="22"/>
          <w:szCs w:val="22"/>
        </w:rPr>
        <w:t xml:space="preserve">requires that RAN1 consider </w:t>
      </w:r>
      <w:r w:rsidR="00B92A75">
        <w:rPr>
          <w:sz w:val="22"/>
          <w:szCs w:val="22"/>
        </w:rPr>
        <w:t>enabling scheduling to take place over these multiple slots in an efficient manner</w:t>
      </w:r>
      <w:r w:rsidR="000676FC" w:rsidRPr="00670AF4">
        <w:rPr>
          <w:sz w:val="22"/>
          <w:szCs w:val="22"/>
        </w:rPr>
        <w:t>.</w:t>
      </w:r>
      <w:r w:rsidR="000676FC" w:rsidRPr="00670AF4">
        <w:rPr>
          <w:sz w:val="22"/>
          <w:szCs w:val="22"/>
          <w:lang w:eastAsia="ja-JP"/>
        </w:rPr>
        <w:t xml:space="preserve"> </w:t>
      </w:r>
      <w:r w:rsidR="000676FC" w:rsidRPr="00670AF4">
        <w:rPr>
          <w:sz w:val="22"/>
          <w:szCs w:val="22"/>
        </w:rPr>
        <w:t xml:space="preserve">To reduce the control signaling overhead within the larger </w:t>
      </w:r>
      <w:r w:rsidR="00B92A75">
        <w:rPr>
          <w:sz w:val="22"/>
          <w:szCs w:val="22"/>
        </w:rPr>
        <w:t>PDCCH monitoring</w:t>
      </w:r>
      <w:r w:rsidR="000676FC" w:rsidRPr="00670AF4">
        <w:rPr>
          <w:sz w:val="22"/>
          <w:szCs w:val="22"/>
        </w:rPr>
        <w:t xml:space="preserve"> unit, the WID proposes enhancements for multi-PDSCH/PUSCH scheduling support with a single DCI</w:t>
      </w:r>
      <w:r w:rsidR="000676FC">
        <w:rPr>
          <w:sz w:val="22"/>
          <w:szCs w:val="22"/>
        </w:rPr>
        <w:t xml:space="preserve"> and </w:t>
      </w:r>
      <w:r>
        <w:rPr>
          <w:sz w:val="22"/>
          <w:szCs w:val="22"/>
        </w:rPr>
        <w:t xml:space="preserve">corresponding </w:t>
      </w:r>
      <w:r w:rsidR="000676FC">
        <w:rPr>
          <w:sz w:val="22"/>
          <w:szCs w:val="22"/>
        </w:rPr>
        <w:t>HARQ</w:t>
      </w:r>
      <w:r>
        <w:rPr>
          <w:sz w:val="22"/>
          <w:szCs w:val="22"/>
        </w:rPr>
        <w:t xml:space="preserve"> enhancements to support this</w:t>
      </w:r>
      <w:r w:rsidR="000676FC" w:rsidRPr="00670AF4">
        <w:rPr>
          <w:sz w:val="22"/>
          <w:szCs w:val="22"/>
        </w:rPr>
        <w:t xml:space="preserve">.  </w:t>
      </w:r>
      <w:r w:rsidR="000676FC">
        <w:rPr>
          <w:sz w:val="22"/>
          <w:szCs w:val="22"/>
        </w:rPr>
        <w:t xml:space="preserve">In </w:t>
      </w:r>
      <w:r w:rsidR="00B92A75">
        <w:rPr>
          <w:sz w:val="22"/>
          <w:szCs w:val="22"/>
        </w:rPr>
        <w:t>the last few meetings,</w:t>
      </w:r>
      <w:r w:rsidR="000676FC">
        <w:rPr>
          <w:sz w:val="22"/>
          <w:szCs w:val="22"/>
        </w:rPr>
        <w:t xml:space="preserve"> agreements </w:t>
      </w:r>
      <w:r w:rsidR="00B92A75">
        <w:rPr>
          <w:sz w:val="22"/>
          <w:szCs w:val="22"/>
        </w:rPr>
        <w:t>have been</w:t>
      </w:r>
      <w:r w:rsidR="000676FC">
        <w:rPr>
          <w:sz w:val="22"/>
          <w:szCs w:val="22"/>
        </w:rPr>
        <w:t xml:space="preserve"> made on the design of multi-PDSCH and multi-PUSCH transmission with a single DCI</w:t>
      </w:r>
      <w:r w:rsidR="00B92A75">
        <w:rPr>
          <w:sz w:val="22"/>
          <w:szCs w:val="22"/>
        </w:rPr>
        <w:t xml:space="preserve"> and the associated HARQ enhancements</w:t>
      </w:r>
      <w:r w:rsidR="00CF3132">
        <w:rPr>
          <w:sz w:val="22"/>
          <w:szCs w:val="22"/>
        </w:rPr>
        <w:t>.</w:t>
      </w:r>
    </w:p>
    <w:p w14:paraId="4ADB0307" w14:textId="77777777" w:rsidR="000676FC" w:rsidRDefault="000676FC" w:rsidP="000676FC">
      <w:pPr>
        <w:jc w:val="both"/>
        <w:rPr>
          <w:b/>
          <w:bCs/>
          <w:sz w:val="22"/>
          <w:szCs w:val="22"/>
        </w:rPr>
      </w:pPr>
    </w:p>
    <w:p w14:paraId="42DD1E49" w14:textId="77777777" w:rsidR="00480160" w:rsidRPr="00480160" w:rsidRDefault="00480160" w:rsidP="001F20BA">
      <w:pPr>
        <w:jc w:val="both"/>
        <w:rPr>
          <w:sz w:val="22"/>
          <w:szCs w:val="22"/>
        </w:rPr>
      </w:pPr>
    </w:p>
    <w:p w14:paraId="2967D0E2" w14:textId="0038AE08" w:rsidR="001A7D18" w:rsidRPr="005E2FA2" w:rsidRDefault="00173717" w:rsidP="005E2FA2">
      <w:pPr>
        <w:pStyle w:val="Heading2"/>
      </w:pPr>
      <w:r w:rsidRPr="005E2FA2">
        <w:t>Multi-PDSCH and multi-PUSCH</w:t>
      </w:r>
      <w:r w:rsidR="003D2F35" w:rsidRPr="005E2FA2">
        <w:t xml:space="preserve"> Transmission</w:t>
      </w:r>
    </w:p>
    <w:p w14:paraId="729FAACA" w14:textId="10A202A3" w:rsidR="00710FAC" w:rsidRDefault="00710FAC" w:rsidP="00710FAC">
      <w:pPr>
        <w:pStyle w:val="Heading3"/>
      </w:pPr>
      <w:r>
        <w:t>Maximum Gap Between Transmissions</w:t>
      </w:r>
    </w:p>
    <w:p w14:paraId="01FFB047" w14:textId="031836F5" w:rsidR="005F150A" w:rsidRPr="009A0193" w:rsidRDefault="00C53AAD" w:rsidP="00380436">
      <w:pPr>
        <w:tabs>
          <w:tab w:val="left" w:pos="640"/>
        </w:tabs>
        <w:jc w:val="both"/>
        <w:rPr>
          <w:sz w:val="22"/>
          <w:szCs w:val="22"/>
        </w:rPr>
      </w:pPr>
      <w:r w:rsidRPr="009A0193">
        <w:rPr>
          <w:sz w:val="22"/>
          <w:szCs w:val="22"/>
        </w:rPr>
        <w:t>In RAN1 #104b-e</w:t>
      </w:r>
      <w:r w:rsidR="00FC5C29" w:rsidRPr="009A0193">
        <w:rPr>
          <w:sz w:val="22"/>
          <w:szCs w:val="22"/>
        </w:rPr>
        <w:t xml:space="preserve">, </w:t>
      </w:r>
      <w:r w:rsidRPr="009A0193">
        <w:rPr>
          <w:sz w:val="22"/>
          <w:szCs w:val="22"/>
        </w:rPr>
        <w:t xml:space="preserve">it </w:t>
      </w:r>
      <w:r w:rsidR="00710FAC">
        <w:rPr>
          <w:sz w:val="22"/>
          <w:szCs w:val="22"/>
        </w:rPr>
        <w:t>has been</w:t>
      </w:r>
      <w:r w:rsidRPr="009A0193">
        <w:rPr>
          <w:sz w:val="22"/>
          <w:szCs w:val="22"/>
        </w:rPr>
        <w:t xml:space="preserve"> agreed that </w:t>
      </w:r>
      <w:r w:rsidR="005F150A" w:rsidRPr="009A0193">
        <w:rPr>
          <w:sz w:val="22"/>
          <w:szCs w:val="22"/>
        </w:rPr>
        <w:t xml:space="preserve">a row of the TDRA table can indicate </w:t>
      </w:r>
      <w:r w:rsidR="002A6C27">
        <w:rPr>
          <w:sz w:val="22"/>
          <w:szCs w:val="22"/>
        </w:rPr>
        <w:t>PxSCHs (</w:t>
      </w:r>
      <w:r w:rsidR="005F150A" w:rsidRPr="009A0193">
        <w:rPr>
          <w:sz w:val="22"/>
          <w:szCs w:val="22"/>
        </w:rPr>
        <w:t xml:space="preserve">PDSCHs or PUSCHs) that are in consecutive or non-consecutive slots. It </w:t>
      </w:r>
      <w:r w:rsidR="00710FAC">
        <w:rPr>
          <w:sz w:val="22"/>
          <w:szCs w:val="22"/>
        </w:rPr>
        <w:t>was agreed as FFS</w:t>
      </w:r>
      <w:r w:rsidR="005F150A" w:rsidRPr="009A0193">
        <w:rPr>
          <w:sz w:val="22"/>
          <w:szCs w:val="22"/>
        </w:rPr>
        <w:t xml:space="preserve"> to decide on (a) the maximum value of the gap between </w:t>
      </w:r>
      <w:r w:rsidR="00A4101F">
        <w:rPr>
          <w:sz w:val="22"/>
          <w:szCs w:val="22"/>
        </w:rPr>
        <w:t>two</w:t>
      </w:r>
      <w:r w:rsidR="002A6C27">
        <w:rPr>
          <w:sz w:val="22"/>
          <w:szCs w:val="22"/>
        </w:rPr>
        <w:t xml:space="preserve"> consecutive</w:t>
      </w:r>
      <w:r w:rsidR="005F150A" w:rsidRPr="009A0193">
        <w:rPr>
          <w:sz w:val="22"/>
          <w:szCs w:val="22"/>
        </w:rPr>
        <w:t xml:space="preserve"> transmission</w:t>
      </w:r>
      <w:r w:rsidR="002A6C27">
        <w:rPr>
          <w:sz w:val="22"/>
          <w:szCs w:val="22"/>
        </w:rPr>
        <w:t>s</w:t>
      </w:r>
      <w:r w:rsidR="00710FAC">
        <w:rPr>
          <w:sz w:val="22"/>
          <w:szCs w:val="22"/>
        </w:rPr>
        <w:t xml:space="preserve"> and</w:t>
      </w:r>
      <w:r w:rsidR="005F150A" w:rsidRPr="009A0193">
        <w:rPr>
          <w:sz w:val="22"/>
          <w:szCs w:val="22"/>
        </w:rPr>
        <w:t xml:space="preserve"> (b) the maximum value of the gap between the first and the last </w:t>
      </w:r>
      <w:r w:rsidR="002A6C27">
        <w:rPr>
          <w:sz w:val="22"/>
          <w:szCs w:val="22"/>
        </w:rPr>
        <w:t xml:space="preserve">scheduled </w:t>
      </w:r>
      <w:r w:rsidR="005F150A" w:rsidRPr="009A0193">
        <w:rPr>
          <w:sz w:val="22"/>
          <w:szCs w:val="22"/>
        </w:rPr>
        <w:t>transmission</w:t>
      </w:r>
      <w:r w:rsidR="00710FAC">
        <w:rPr>
          <w:sz w:val="22"/>
          <w:szCs w:val="22"/>
        </w:rPr>
        <w:t>.</w:t>
      </w:r>
      <w:r w:rsidR="002A6C27">
        <w:rPr>
          <w:sz w:val="22"/>
          <w:szCs w:val="22"/>
        </w:rPr>
        <w:t xml:space="preserve"> </w:t>
      </w:r>
    </w:p>
    <w:p w14:paraId="2CBB3D41" w14:textId="77777777" w:rsidR="005F150A" w:rsidRPr="009A0193" w:rsidRDefault="005F150A" w:rsidP="00380436">
      <w:pPr>
        <w:tabs>
          <w:tab w:val="left" w:pos="640"/>
        </w:tabs>
        <w:jc w:val="both"/>
        <w:rPr>
          <w:sz w:val="22"/>
          <w:szCs w:val="22"/>
        </w:rPr>
      </w:pPr>
    </w:p>
    <w:p w14:paraId="39BE4595" w14:textId="1BCC800F" w:rsidR="00710FAC" w:rsidRPr="002A6C27" w:rsidRDefault="0016536A" w:rsidP="00710FAC">
      <w:pPr>
        <w:tabs>
          <w:tab w:val="left" w:pos="640"/>
        </w:tabs>
        <w:jc w:val="both"/>
        <w:rPr>
          <w:sz w:val="22"/>
          <w:szCs w:val="22"/>
        </w:rPr>
      </w:pPr>
      <w:r>
        <w:rPr>
          <w:sz w:val="22"/>
          <w:szCs w:val="22"/>
        </w:rPr>
        <w:t>T</w:t>
      </w:r>
      <w:r w:rsidR="00287692" w:rsidRPr="009A0193">
        <w:rPr>
          <w:sz w:val="22"/>
          <w:szCs w:val="22"/>
        </w:rPr>
        <w:t xml:space="preserve">he maximum gap between the first and last transmissions should be selected </w:t>
      </w:r>
      <w:r w:rsidR="00354721">
        <w:rPr>
          <w:sz w:val="22"/>
          <w:szCs w:val="22"/>
        </w:rPr>
        <w:t>b</w:t>
      </w:r>
      <w:r>
        <w:rPr>
          <w:sz w:val="22"/>
          <w:szCs w:val="22"/>
        </w:rPr>
        <w:t xml:space="preserve">ased on the </w:t>
      </w:r>
      <w:r w:rsidR="00710FAC">
        <w:rPr>
          <w:sz w:val="22"/>
          <w:szCs w:val="22"/>
        </w:rPr>
        <w:t xml:space="preserve">maximum value of </w:t>
      </w:r>
      <w:r>
        <w:rPr>
          <w:sz w:val="22"/>
          <w:szCs w:val="22"/>
        </w:rPr>
        <w:t>k0/k2</w:t>
      </w:r>
      <w:r w:rsidR="00710FAC">
        <w:rPr>
          <w:sz w:val="22"/>
          <w:szCs w:val="22"/>
        </w:rPr>
        <w:t xml:space="preserve"> decided in RAN1 #1</w:t>
      </w:r>
      <w:r w:rsidR="00343C0A">
        <w:rPr>
          <w:sz w:val="22"/>
          <w:szCs w:val="22"/>
        </w:rPr>
        <w:t>0</w:t>
      </w:r>
      <w:r w:rsidR="00710FAC">
        <w:rPr>
          <w:sz w:val="22"/>
          <w:szCs w:val="22"/>
        </w:rPr>
        <w:t xml:space="preserve">6-bis-e </w:t>
      </w:r>
      <w:r>
        <w:rPr>
          <w:sz w:val="22"/>
          <w:szCs w:val="22"/>
        </w:rPr>
        <w:t>i.e. 128 slots</w:t>
      </w:r>
      <w:r w:rsidR="00710FAC">
        <w:rPr>
          <w:sz w:val="22"/>
          <w:szCs w:val="22"/>
        </w:rPr>
        <w:t>.</w:t>
      </w:r>
      <w:r w:rsidR="00354721">
        <w:rPr>
          <w:sz w:val="22"/>
          <w:szCs w:val="22"/>
        </w:rPr>
        <w:t xml:space="preserve"> </w:t>
      </w:r>
      <w:r w:rsidR="00710FAC">
        <w:rPr>
          <w:sz w:val="22"/>
          <w:szCs w:val="22"/>
        </w:rPr>
        <w:t>For the maximum gap between two consecutive transmissions, this can be set to the maximum value between the first and the last transmission in a 2 PDSCH/PUSCH transmission i.e. 128 slots.</w:t>
      </w:r>
    </w:p>
    <w:p w14:paraId="1FCACB23" w14:textId="41DFB397" w:rsidR="00C413FD" w:rsidRDefault="00C413FD" w:rsidP="007C2B51">
      <w:pPr>
        <w:tabs>
          <w:tab w:val="left" w:pos="640"/>
        </w:tabs>
        <w:jc w:val="both"/>
        <w:rPr>
          <w:sz w:val="22"/>
          <w:szCs w:val="22"/>
        </w:rPr>
      </w:pPr>
    </w:p>
    <w:p w14:paraId="3DF97256" w14:textId="1550BBE2" w:rsidR="00C413FD" w:rsidRDefault="00C413FD" w:rsidP="005E2FA2">
      <w:pPr>
        <w:pStyle w:val="Heading3"/>
      </w:pPr>
      <w:r>
        <w:t>Out-of-order handling</w:t>
      </w:r>
    </w:p>
    <w:p w14:paraId="360EC9C3" w14:textId="7BF784A5" w:rsidR="00C413FD" w:rsidRDefault="00C413FD" w:rsidP="007C2B51">
      <w:pPr>
        <w:tabs>
          <w:tab w:val="left" w:pos="640"/>
        </w:tabs>
        <w:jc w:val="both"/>
        <w:rPr>
          <w:sz w:val="22"/>
          <w:szCs w:val="22"/>
        </w:rPr>
      </w:pPr>
      <w:r>
        <w:rPr>
          <w:sz w:val="22"/>
          <w:szCs w:val="22"/>
        </w:rPr>
        <w:t>In RAN1 #106-bis-e,  the following agreements were made:</w:t>
      </w:r>
    </w:p>
    <w:tbl>
      <w:tblPr>
        <w:tblStyle w:val="TableGrid"/>
        <w:tblW w:w="0" w:type="auto"/>
        <w:tblLook w:val="04A0" w:firstRow="1" w:lastRow="0" w:firstColumn="1" w:lastColumn="0" w:noHBand="0" w:noVBand="1"/>
      </w:tblPr>
      <w:tblGrid>
        <w:gridCol w:w="9350"/>
      </w:tblGrid>
      <w:tr w:rsidR="00C413FD" w14:paraId="40ABCD11" w14:textId="77777777" w:rsidTr="00C413FD">
        <w:tc>
          <w:tcPr>
            <w:tcW w:w="9350" w:type="dxa"/>
          </w:tcPr>
          <w:p w14:paraId="632753C4" w14:textId="73BC8BC6" w:rsidR="00C413FD" w:rsidRPr="006B0843" w:rsidRDefault="00C413FD" w:rsidP="00710FAC">
            <w:pPr>
              <w:pStyle w:val="Heading3"/>
              <w:numPr>
                <w:ilvl w:val="0"/>
                <w:numId w:val="0"/>
              </w:numPr>
              <w:ind w:left="720" w:hanging="740"/>
              <w:rPr>
                <w:sz w:val="22"/>
                <w:szCs w:val="22"/>
                <w:highlight w:val="green"/>
                <w:lang w:eastAsia="ko-KR"/>
              </w:rPr>
            </w:pPr>
            <w:r w:rsidRPr="006B0843">
              <w:rPr>
                <w:sz w:val="22"/>
                <w:szCs w:val="22"/>
                <w:highlight w:val="green"/>
                <w:lang w:eastAsia="ko-KR"/>
              </w:rPr>
              <w:t>Agreement:</w:t>
            </w:r>
          </w:p>
          <w:p w14:paraId="76C57F95" w14:textId="77777777" w:rsidR="00C413FD" w:rsidRPr="006B0843" w:rsidRDefault="00C413FD" w:rsidP="00B42CBC">
            <w:pPr>
              <w:pStyle w:val="ListParagraph"/>
              <w:spacing w:line="256" w:lineRule="auto"/>
              <w:ind w:leftChars="0" w:left="0" w:hanging="20"/>
              <w:contextualSpacing/>
              <w:rPr>
                <w:rFonts w:ascii="Times New Roman" w:eastAsia="Malgun Gothic" w:hAnsi="Times New Roman"/>
                <w:sz w:val="22"/>
                <w:szCs w:val="22"/>
                <w:lang w:val="en-US"/>
              </w:rPr>
            </w:pPr>
            <w:r w:rsidRPr="006B0843">
              <w:rPr>
                <w:sz w:val="22"/>
                <w:szCs w:val="22"/>
                <w:lang w:eastAsia="ko-KR"/>
              </w:rPr>
              <w:t>For two multi-PDSCH (or two multi-PUSCH) scheduling DCIs, UE does not expect any of the scheduled PDSCHs (or PUSCHs) and the scheduling DCI to lead to out-of-order scheduling.</w:t>
            </w:r>
          </w:p>
          <w:p w14:paraId="11BC813A" w14:textId="77777777" w:rsidR="00C413FD" w:rsidRPr="006B0843" w:rsidRDefault="00C413FD" w:rsidP="00C413FD">
            <w:pPr>
              <w:pStyle w:val="ListParagraph"/>
              <w:numPr>
                <w:ilvl w:val="0"/>
                <w:numId w:val="10"/>
              </w:numPr>
              <w:spacing w:after="160" w:line="256" w:lineRule="auto"/>
              <w:ind w:leftChars="0"/>
              <w:contextualSpacing/>
              <w:jc w:val="both"/>
              <w:rPr>
                <w:rFonts w:ascii="Times New Roman" w:eastAsia="Malgun Gothic" w:hAnsi="Times New Roman"/>
                <w:sz w:val="22"/>
                <w:szCs w:val="22"/>
                <w:lang w:val="en-US"/>
              </w:rPr>
            </w:pPr>
            <w:r w:rsidRPr="006B0843">
              <w:rPr>
                <w:sz w:val="22"/>
                <w:szCs w:val="22"/>
                <w:lang w:eastAsia="ko-KR"/>
              </w:rPr>
              <w:t xml:space="preserve">FFS: </w:t>
            </w:r>
            <w:r w:rsidRPr="006B0843">
              <w:rPr>
                <w:rFonts w:eastAsia="Times New Roman"/>
                <w:iCs/>
                <w:sz w:val="22"/>
                <w:szCs w:val="22"/>
                <w:lang w:val="en-US" w:eastAsia="ko-KR"/>
              </w:rPr>
              <w:t>whether to allow OOO scheduling for the following two cases</w:t>
            </w:r>
            <w:r w:rsidRPr="006B0843">
              <w:rPr>
                <w:sz w:val="22"/>
                <w:szCs w:val="22"/>
                <w:lang w:eastAsia="ko-KR"/>
              </w:rPr>
              <w:t>:</w:t>
            </w:r>
          </w:p>
          <w:p w14:paraId="07B6388F" w14:textId="77777777" w:rsidR="00C413FD" w:rsidRPr="006B0843" w:rsidRDefault="00C413FD" w:rsidP="00C413FD">
            <w:pPr>
              <w:pStyle w:val="ListParagraph"/>
              <w:numPr>
                <w:ilvl w:val="1"/>
                <w:numId w:val="10"/>
              </w:numPr>
              <w:spacing w:after="160" w:line="256" w:lineRule="auto"/>
              <w:ind w:leftChars="0"/>
              <w:contextualSpacing/>
              <w:jc w:val="both"/>
              <w:rPr>
                <w:rFonts w:ascii="Times New Roman" w:eastAsia="Malgun Gothic" w:hAnsi="Times New Roman"/>
                <w:sz w:val="22"/>
                <w:szCs w:val="22"/>
                <w:lang w:val="en-US"/>
              </w:rPr>
            </w:pPr>
            <w:r w:rsidRPr="006B0843">
              <w:rPr>
                <w:sz w:val="22"/>
                <w:szCs w:val="22"/>
                <w:lang w:eastAsia="ko-KR"/>
              </w:rPr>
              <w:t>for the case of one multi-PDSCH (or multi-PUSCH) scheduling DCI and one single-PDSCH (or single-PUSCH) scheduling DCI, where multi-PDSCH (or multi-PUSCH) scheduling DCI schedules more than one PDSCH (or PUSCH)</w:t>
            </w:r>
          </w:p>
          <w:p w14:paraId="74A4790C" w14:textId="77777777" w:rsidR="00C413FD" w:rsidRPr="006B0843" w:rsidRDefault="00C413FD" w:rsidP="00C413FD">
            <w:pPr>
              <w:pStyle w:val="ListParagraph"/>
              <w:numPr>
                <w:ilvl w:val="1"/>
                <w:numId w:val="10"/>
              </w:numPr>
              <w:spacing w:after="160" w:line="256" w:lineRule="auto"/>
              <w:ind w:leftChars="0"/>
              <w:contextualSpacing/>
              <w:jc w:val="both"/>
              <w:rPr>
                <w:rFonts w:ascii="Times New Roman" w:eastAsia="Malgun Gothic" w:hAnsi="Times New Roman"/>
                <w:sz w:val="22"/>
                <w:szCs w:val="22"/>
                <w:lang w:val="en-US"/>
              </w:rPr>
            </w:pPr>
            <w:r w:rsidRPr="006B0843">
              <w:rPr>
                <w:sz w:val="22"/>
                <w:szCs w:val="22"/>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010BE70F" w14:textId="17403BFA" w:rsidR="00C413FD" w:rsidRPr="00710FAC" w:rsidRDefault="00C413FD" w:rsidP="00710FAC">
            <w:pPr>
              <w:pStyle w:val="ListParagraph"/>
              <w:numPr>
                <w:ilvl w:val="0"/>
                <w:numId w:val="10"/>
              </w:numPr>
              <w:spacing w:after="160" w:line="256" w:lineRule="auto"/>
              <w:ind w:leftChars="0"/>
              <w:contextualSpacing/>
              <w:jc w:val="both"/>
              <w:rPr>
                <w:rFonts w:ascii="Times New Roman" w:eastAsia="Malgun Gothic" w:hAnsi="Times New Roman"/>
                <w:lang w:val="en-US"/>
              </w:rPr>
            </w:pPr>
            <w:r w:rsidRPr="006B0843">
              <w:rPr>
                <w:sz w:val="22"/>
                <w:szCs w:val="22"/>
                <w:lang w:eastAsia="ko-KR"/>
              </w:rPr>
              <w:t>Note: The above FFS aspect applies only to multi-PDSCH and multi-PUSCH scheduling with single DCI</w:t>
            </w:r>
          </w:p>
        </w:tc>
      </w:tr>
    </w:tbl>
    <w:p w14:paraId="2F138657" w14:textId="78BDC09B" w:rsidR="00C413FD" w:rsidRDefault="00C413FD" w:rsidP="007C2B51">
      <w:pPr>
        <w:tabs>
          <w:tab w:val="left" w:pos="640"/>
        </w:tabs>
        <w:jc w:val="both"/>
        <w:rPr>
          <w:sz w:val="22"/>
          <w:szCs w:val="22"/>
        </w:rPr>
      </w:pPr>
    </w:p>
    <w:p w14:paraId="2292F066" w14:textId="5CA471AD" w:rsidR="00C90167" w:rsidRPr="00343C0A" w:rsidRDefault="00B42CBC" w:rsidP="007C2B51">
      <w:pPr>
        <w:tabs>
          <w:tab w:val="left" w:pos="640"/>
        </w:tabs>
        <w:jc w:val="both"/>
        <w:rPr>
          <w:sz w:val="22"/>
          <w:szCs w:val="22"/>
        </w:rPr>
      </w:pPr>
      <w:r w:rsidRPr="00343C0A">
        <w:rPr>
          <w:sz w:val="22"/>
          <w:szCs w:val="22"/>
        </w:rPr>
        <w:t>To simplify UE implementation, we</w:t>
      </w:r>
      <w:r w:rsidR="00C90167" w:rsidRPr="00343C0A">
        <w:rPr>
          <w:sz w:val="22"/>
          <w:szCs w:val="22"/>
        </w:rPr>
        <w:t xml:space="preserve"> propose that </w:t>
      </w:r>
      <w:r w:rsidR="00BC086C" w:rsidRPr="00343C0A">
        <w:rPr>
          <w:sz w:val="22"/>
          <w:szCs w:val="22"/>
        </w:rPr>
        <w:t xml:space="preserve">for the DCI-to-data out of order issue, </w:t>
      </w:r>
      <w:r w:rsidR="00C90167" w:rsidRPr="00343C0A">
        <w:rPr>
          <w:sz w:val="22"/>
          <w:szCs w:val="22"/>
        </w:rPr>
        <w:t>the UE does not expect any out-of-order scheduling for the following cases:</w:t>
      </w:r>
    </w:p>
    <w:p w14:paraId="00659D90" w14:textId="555A3EF4" w:rsidR="00C90167" w:rsidRPr="00343C0A" w:rsidRDefault="00C90167" w:rsidP="007C2B51">
      <w:pPr>
        <w:tabs>
          <w:tab w:val="left" w:pos="640"/>
        </w:tabs>
        <w:jc w:val="both"/>
        <w:rPr>
          <w:sz w:val="22"/>
          <w:szCs w:val="22"/>
        </w:rPr>
      </w:pPr>
    </w:p>
    <w:p w14:paraId="3189064E" w14:textId="62F6E2B3" w:rsidR="00BC086C" w:rsidRPr="00343C0A" w:rsidRDefault="00C90167" w:rsidP="00BC086C">
      <w:pPr>
        <w:pStyle w:val="ListParagraph"/>
        <w:numPr>
          <w:ilvl w:val="0"/>
          <w:numId w:val="10"/>
        </w:numPr>
        <w:spacing w:after="160" w:line="256" w:lineRule="auto"/>
        <w:ind w:leftChars="0"/>
        <w:contextualSpacing/>
        <w:jc w:val="both"/>
        <w:rPr>
          <w:rFonts w:ascii="Times New Roman" w:eastAsia="Malgun Gothic" w:hAnsi="Times New Roman"/>
          <w:sz w:val="22"/>
          <w:szCs w:val="22"/>
          <w:lang w:val="en-US"/>
        </w:rPr>
      </w:pPr>
      <w:r w:rsidRPr="00343C0A">
        <w:rPr>
          <w:sz w:val="22"/>
          <w:szCs w:val="22"/>
          <w:lang w:eastAsia="ko-KR"/>
        </w:rPr>
        <w:lastRenderedPageBreak/>
        <w:t>for the case of one multi-PDSCH (or multi-PUSCH) scheduling DCI and one single-PDSCH (or single-PUSCH) scheduling DCI, where multi-PDSCH (or multi-PUSCH) scheduling DCI schedules more than one PDSCH (or PUSCH)</w:t>
      </w:r>
      <w:r w:rsidR="00EB4E63" w:rsidRPr="00343C0A">
        <w:rPr>
          <w:sz w:val="22"/>
          <w:szCs w:val="22"/>
          <w:lang w:eastAsia="ko-KR"/>
        </w:rPr>
        <w:t xml:space="preserve">. This is illustrated in </w:t>
      </w:r>
      <w:r w:rsidR="00EB4E63" w:rsidRPr="00343C0A">
        <w:rPr>
          <w:sz w:val="22"/>
          <w:szCs w:val="22"/>
          <w:lang w:eastAsia="ko-KR"/>
        </w:rPr>
        <w:fldChar w:fldCharType="begin"/>
      </w:r>
      <w:r w:rsidR="00EB4E63" w:rsidRPr="00343C0A">
        <w:rPr>
          <w:sz w:val="22"/>
          <w:szCs w:val="22"/>
          <w:lang w:eastAsia="ko-KR"/>
        </w:rPr>
        <w:instrText xml:space="preserve"> REF _Ref86844915 \h  \* MERGEFORMAT </w:instrText>
      </w:r>
      <w:r w:rsidR="00EB4E63" w:rsidRPr="00343C0A">
        <w:rPr>
          <w:sz w:val="22"/>
          <w:szCs w:val="22"/>
          <w:lang w:eastAsia="ko-KR"/>
        </w:rPr>
      </w:r>
      <w:r w:rsidR="00EB4E63" w:rsidRPr="00343C0A">
        <w:rPr>
          <w:sz w:val="22"/>
          <w:szCs w:val="22"/>
          <w:lang w:eastAsia="ko-KR"/>
        </w:rPr>
        <w:fldChar w:fldCharType="separate"/>
      </w:r>
      <w:r w:rsidR="0024134E" w:rsidRPr="00343C0A">
        <w:rPr>
          <w:sz w:val="22"/>
          <w:szCs w:val="22"/>
        </w:rPr>
        <w:t xml:space="preserve">Figure </w:t>
      </w:r>
      <w:r w:rsidR="0024134E" w:rsidRPr="00343C0A">
        <w:rPr>
          <w:noProof/>
          <w:sz w:val="22"/>
          <w:szCs w:val="22"/>
        </w:rPr>
        <w:t>1</w:t>
      </w:r>
      <w:r w:rsidR="00EB4E63" w:rsidRPr="00343C0A">
        <w:rPr>
          <w:sz w:val="22"/>
          <w:szCs w:val="22"/>
          <w:lang w:eastAsia="ko-KR"/>
        </w:rPr>
        <w:fldChar w:fldCharType="end"/>
      </w:r>
      <w:r w:rsidR="00EB4E63" w:rsidRPr="00343C0A">
        <w:rPr>
          <w:sz w:val="22"/>
          <w:szCs w:val="22"/>
          <w:lang w:eastAsia="ko-KR"/>
        </w:rPr>
        <w:t>.</w:t>
      </w:r>
    </w:p>
    <w:p w14:paraId="5A0941CC" w14:textId="77777777" w:rsidR="00BC086C" w:rsidRPr="00BC086C" w:rsidRDefault="00BC086C" w:rsidP="00BC086C">
      <w:pPr>
        <w:spacing w:after="160" w:line="256" w:lineRule="auto"/>
        <w:contextualSpacing/>
        <w:jc w:val="both"/>
        <w:rPr>
          <w:rFonts w:eastAsia="Malgun Gothic"/>
          <w:sz w:val="22"/>
          <w:szCs w:val="22"/>
        </w:rPr>
      </w:pPr>
    </w:p>
    <w:p w14:paraId="1C4DE473" w14:textId="504B6917" w:rsidR="00C90167" w:rsidRDefault="00C90167" w:rsidP="00C90167">
      <w:pPr>
        <w:spacing w:after="160" w:line="256" w:lineRule="auto"/>
        <w:contextualSpacing/>
        <w:jc w:val="both"/>
        <w:rPr>
          <w:rFonts w:eastAsia="Malgun Gothic"/>
        </w:rPr>
      </w:pPr>
    </w:p>
    <w:p w14:paraId="2F024AE4" w14:textId="77777777" w:rsidR="00EB4E63" w:rsidRDefault="00B42CBC" w:rsidP="00EB4E63">
      <w:pPr>
        <w:keepNext/>
        <w:spacing w:after="160" w:line="256" w:lineRule="auto"/>
        <w:contextualSpacing/>
        <w:jc w:val="both"/>
      </w:pPr>
      <w:r w:rsidRPr="00B42CBC">
        <w:rPr>
          <w:rFonts w:eastAsia="Malgun Gothic"/>
          <w:noProof/>
        </w:rPr>
        <w:drawing>
          <wp:inline distT="0" distB="0" distL="0" distR="0" wp14:anchorId="669F7CC7" wp14:editId="249D2388">
            <wp:extent cx="5943600" cy="1164590"/>
            <wp:effectExtent l="0" t="0" r="0" b="3810"/>
            <wp:docPr id="12" name="Picture 12"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waterfall chart&#10;&#10;Description automatically generated"/>
                    <pic:cNvPicPr/>
                  </pic:nvPicPr>
                  <pic:blipFill>
                    <a:blip r:embed="rId9"/>
                    <a:stretch>
                      <a:fillRect/>
                    </a:stretch>
                  </pic:blipFill>
                  <pic:spPr>
                    <a:xfrm>
                      <a:off x="0" y="0"/>
                      <a:ext cx="5943600" cy="1164590"/>
                    </a:xfrm>
                    <a:prstGeom prst="rect">
                      <a:avLst/>
                    </a:prstGeom>
                  </pic:spPr>
                </pic:pic>
              </a:graphicData>
            </a:graphic>
          </wp:inline>
        </w:drawing>
      </w:r>
    </w:p>
    <w:p w14:paraId="780B69EC" w14:textId="48B714CC" w:rsidR="00C90167" w:rsidRPr="00343C0A" w:rsidRDefault="00EB4E63" w:rsidP="00343C0A">
      <w:pPr>
        <w:pStyle w:val="Caption"/>
        <w:rPr>
          <w:rFonts w:eastAsia="Malgun Gothic"/>
          <w:sz w:val="22"/>
          <w:szCs w:val="22"/>
        </w:rPr>
      </w:pPr>
      <w:bookmarkStart w:id="0" w:name="_Ref86844915"/>
      <w:r w:rsidRPr="00343C0A">
        <w:rPr>
          <w:sz w:val="22"/>
          <w:szCs w:val="22"/>
        </w:rPr>
        <w:t xml:space="preserve">Figure </w:t>
      </w:r>
      <w:r w:rsidR="000A3E6E" w:rsidRPr="00343C0A">
        <w:rPr>
          <w:sz w:val="22"/>
          <w:szCs w:val="22"/>
        </w:rPr>
        <w:fldChar w:fldCharType="begin"/>
      </w:r>
      <w:r w:rsidR="000A3E6E" w:rsidRPr="00343C0A">
        <w:rPr>
          <w:sz w:val="22"/>
          <w:szCs w:val="22"/>
        </w:rPr>
        <w:instrText xml:space="preserve"> SEQ Figure \* ARABIC </w:instrText>
      </w:r>
      <w:r w:rsidR="000A3E6E" w:rsidRPr="00343C0A">
        <w:rPr>
          <w:sz w:val="22"/>
          <w:szCs w:val="22"/>
        </w:rPr>
        <w:fldChar w:fldCharType="separate"/>
      </w:r>
      <w:r w:rsidR="0024134E" w:rsidRPr="00343C0A">
        <w:rPr>
          <w:noProof/>
          <w:sz w:val="22"/>
          <w:szCs w:val="22"/>
        </w:rPr>
        <w:t>1</w:t>
      </w:r>
      <w:r w:rsidR="000A3E6E" w:rsidRPr="00343C0A">
        <w:rPr>
          <w:noProof/>
          <w:sz w:val="22"/>
          <w:szCs w:val="22"/>
        </w:rPr>
        <w:fldChar w:fldCharType="end"/>
      </w:r>
      <w:bookmarkEnd w:id="0"/>
      <w:r w:rsidRPr="00343C0A">
        <w:rPr>
          <w:sz w:val="22"/>
          <w:szCs w:val="22"/>
        </w:rPr>
        <w:t>: OOO Scheduling and HARQ for Multi-PDSCH and single PDSCH transmission</w:t>
      </w:r>
    </w:p>
    <w:p w14:paraId="7E838509" w14:textId="385EEFB9" w:rsidR="00C90167" w:rsidRPr="00BC086C" w:rsidRDefault="00C90167" w:rsidP="00C90167">
      <w:pPr>
        <w:pStyle w:val="ListParagraph"/>
        <w:numPr>
          <w:ilvl w:val="0"/>
          <w:numId w:val="10"/>
        </w:numPr>
        <w:spacing w:after="160" w:line="256" w:lineRule="auto"/>
        <w:ind w:leftChars="0"/>
        <w:contextualSpacing/>
        <w:jc w:val="both"/>
        <w:rPr>
          <w:rFonts w:ascii="Times New Roman" w:eastAsia="Malgun Gothic" w:hAnsi="Times New Roman"/>
          <w:sz w:val="22"/>
          <w:szCs w:val="22"/>
          <w:lang w:val="en-US"/>
        </w:rPr>
      </w:pPr>
      <w:r w:rsidRPr="00BC086C">
        <w:rPr>
          <w:sz w:val="22"/>
          <w:szCs w:val="22"/>
          <w:lang w:eastAsia="ko-KR"/>
        </w:rPr>
        <w:t xml:space="preserve">for the case where two multi-PDSCH (or multi-PUSCH) scheduling DCIs end in the same symbol but two multi-PDSCH (or multi-PUSCH) scheduling DCIs have overlapping spans, where the span is defined </w:t>
      </w:r>
      <w:r w:rsidRPr="00EB4E63">
        <w:rPr>
          <w:sz w:val="22"/>
          <w:szCs w:val="22"/>
          <w:lang w:eastAsia="ko-KR"/>
        </w:rPr>
        <w:t>from the beginning of the first scheduled SLIV till the end of the last scheduled SLIV</w:t>
      </w:r>
      <w:r w:rsidR="00EB4E63" w:rsidRPr="00EB4E63">
        <w:rPr>
          <w:sz w:val="22"/>
          <w:szCs w:val="22"/>
          <w:lang w:eastAsia="ko-KR"/>
        </w:rPr>
        <w:t xml:space="preserve">. This is illustrated in </w:t>
      </w:r>
      <w:r w:rsidR="00EB4E63" w:rsidRPr="00EB4E63">
        <w:rPr>
          <w:sz w:val="22"/>
          <w:szCs w:val="22"/>
          <w:lang w:eastAsia="ko-KR"/>
        </w:rPr>
        <w:fldChar w:fldCharType="begin"/>
      </w:r>
      <w:r w:rsidR="00EB4E63" w:rsidRPr="00EB4E63">
        <w:rPr>
          <w:sz w:val="22"/>
          <w:szCs w:val="22"/>
          <w:lang w:eastAsia="ko-KR"/>
        </w:rPr>
        <w:instrText xml:space="preserve"> REF _Ref86845007 \h </w:instrText>
      </w:r>
      <w:r w:rsidR="00EB4E63">
        <w:rPr>
          <w:sz w:val="22"/>
          <w:szCs w:val="22"/>
          <w:lang w:eastAsia="ko-KR"/>
        </w:rPr>
        <w:instrText xml:space="preserve"> \* MERGEFORMAT </w:instrText>
      </w:r>
      <w:r w:rsidR="00EB4E63" w:rsidRPr="00EB4E63">
        <w:rPr>
          <w:sz w:val="22"/>
          <w:szCs w:val="22"/>
          <w:lang w:eastAsia="ko-KR"/>
        </w:rPr>
      </w:r>
      <w:r w:rsidR="00EB4E63" w:rsidRPr="00EB4E63">
        <w:rPr>
          <w:sz w:val="22"/>
          <w:szCs w:val="22"/>
          <w:lang w:eastAsia="ko-KR"/>
        </w:rPr>
        <w:fldChar w:fldCharType="separate"/>
      </w:r>
      <w:r w:rsidR="0024134E" w:rsidRPr="0024134E">
        <w:rPr>
          <w:sz w:val="22"/>
          <w:szCs w:val="22"/>
        </w:rPr>
        <w:t xml:space="preserve">Figure </w:t>
      </w:r>
      <w:r w:rsidR="0024134E" w:rsidRPr="0024134E">
        <w:rPr>
          <w:noProof/>
          <w:sz w:val="22"/>
          <w:szCs w:val="22"/>
        </w:rPr>
        <w:t>2</w:t>
      </w:r>
      <w:r w:rsidR="00EB4E63" w:rsidRPr="00EB4E63">
        <w:rPr>
          <w:sz w:val="22"/>
          <w:szCs w:val="22"/>
          <w:lang w:eastAsia="ko-KR"/>
        </w:rPr>
        <w:fldChar w:fldCharType="end"/>
      </w:r>
      <w:r w:rsidR="00EB4E63" w:rsidRPr="00EB4E63">
        <w:rPr>
          <w:sz w:val="22"/>
          <w:szCs w:val="22"/>
          <w:lang w:eastAsia="ko-KR"/>
        </w:rPr>
        <w:t>.</w:t>
      </w:r>
    </w:p>
    <w:p w14:paraId="022E05D7" w14:textId="77777777" w:rsidR="00C90167" w:rsidRDefault="00C90167" w:rsidP="007C2B51">
      <w:pPr>
        <w:tabs>
          <w:tab w:val="left" w:pos="640"/>
        </w:tabs>
        <w:jc w:val="both"/>
        <w:rPr>
          <w:sz w:val="22"/>
          <w:szCs w:val="22"/>
        </w:rPr>
      </w:pPr>
    </w:p>
    <w:p w14:paraId="5E48E3C9" w14:textId="77777777" w:rsidR="00EB4E63" w:rsidRDefault="00C90167" w:rsidP="00EB4E63">
      <w:pPr>
        <w:keepNext/>
        <w:tabs>
          <w:tab w:val="left" w:pos="640"/>
        </w:tabs>
        <w:jc w:val="both"/>
      </w:pPr>
      <w:r w:rsidRPr="00C90167">
        <w:rPr>
          <w:noProof/>
          <w:sz w:val="22"/>
          <w:szCs w:val="22"/>
        </w:rPr>
        <w:drawing>
          <wp:inline distT="0" distB="0" distL="0" distR="0" wp14:anchorId="5E163FE8" wp14:editId="7317CF2D">
            <wp:extent cx="5943600" cy="1258570"/>
            <wp:effectExtent l="0" t="0" r="0" b="0"/>
            <wp:docPr id="11" name="Picture 11"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imeline&#10;&#10;Description automatically generated"/>
                    <pic:cNvPicPr/>
                  </pic:nvPicPr>
                  <pic:blipFill>
                    <a:blip r:embed="rId10"/>
                    <a:stretch>
                      <a:fillRect/>
                    </a:stretch>
                  </pic:blipFill>
                  <pic:spPr>
                    <a:xfrm>
                      <a:off x="0" y="0"/>
                      <a:ext cx="5943600" cy="1258570"/>
                    </a:xfrm>
                    <a:prstGeom prst="rect">
                      <a:avLst/>
                    </a:prstGeom>
                  </pic:spPr>
                </pic:pic>
              </a:graphicData>
            </a:graphic>
          </wp:inline>
        </w:drawing>
      </w:r>
    </w:p>
    <w:p w14:paraId="4F83C993" w14:textId="1043C395" w:rsidR="00C90167" w:rsidRPr="00343C0A" w:rsidRDefault="00EB4E63" w:rsidP="00EB4E63">
      <w:pPr>
        <w:pStyle w:val="Caption"/>
        <w:rPr>
          <w:sz w:val="22"/>
          <w:szCs w:val="22"/>
        </w:rPr>
      </w:pPr>
      <w:bookmarkStart w:id="1" w:name="_Ref86845007"/>
      <w:r w:rsidRPr="00343C0A">
        <w:rPr>
          <w:sz w:val="22"/>
          <w:szCs w:val="22"/>
        </w:rPr>
        <w:t xml:space="preserve">Figure </w:t>
      </w:r>
      <w:r w:rsidR="000A3E6E" w:rsidRPr="00343C0A">
        <w:rPr>
          <w:sz w:val="22"/>
          <w:szCs w:val="22"/>
        </w:rPr>
        <w:fldChar w:fldCharType="begin"/>
      </w:r>
      <w:r w:rsidR="000A3E6E" w:rsidRPr="00343C0A">
        <w:rPr>
          <w:sz w:val="22"/>
          <w:szCs w:val="22"/>
        </w:rPr>
        <w:instrText xml:space="preserve"> SEQ Figure \* ARABIC </w:instrText>
      </w:r>
      <w:r w:rsidR="000A3E6E" w:rsidRPr="00343C0A">
        <w:rPr>
          <w:sz w:val="22"/>
          <w:szCs w:val="22"/>
        </w:rPr>
        <w:fldChar w:fldCharType="separate"/>
      </w:r>
      <w:r w:rsidR="0024134E" w:rsidRPr="00343C0A">
        <w:rPr>
          <w:noProof/>
          <w:sz w:val="22"/>
          <w:szCs w:val="22"/>
        </w:rPr>
        <w:t>2</w:t>
      </w:r>
      <w:r w:rsidR="000A3E6E" w:rsidRPr="00343C0A">
        <w:rPr>
          <w:noProof/>
          <w:sz w:val="22"/>
          <w:szCs w:val="22"/>
        </w:rPr>
        <w:fldChar w:fldCharType="end"/>
      </w:r>
      <w:bookmarkEnd w:id="1"/>
      <w:r w:rsidRPr="00343C0A">
        <w:rPr>
          <w:sz w:val="22"/>
          <w:szCs w:val="22"/>
        </w:rPr>
        <w:t>: OOO Scheduling and HARQ for two Multi-PDSCH transmissions</w:t>
      </w:r>
    </w:p>
    <w:p w14:paraId="405D131C" w14:textId="53E88B6A" w:rsidR="00C90167" w:rsidRDefault="00C90167" w:rsidP="007C2B51">
      <w:pPr>
        <w:tabs>
          <w:tab w:val="left" w:pos="640"/>
        </w:tabs>
        <w:jc w:val="both"/>
        <w:rPr>
          <w:sz w:val="22"/>
          <w:szCs w:val="22"/>
        </w:rPr>
      </w:pPr>
    </w:p>
    <w:p w14:paraId="1B39391A" w14:textId="4039DC97" w:rsidR="00C90167" w:rsidRDefault="0016536A" w:rsidP="007C2B51">
      <w:pPr>
        <w:tabs>
          <w:tab w:val="left" w:pos="640"/>
        </w:tabs>
        <w:jc w:val="both"/>
        <w:rPr>
          <w:sz w:val="22"/>
          <w:szCs w:val="22"/>
        </w:rPr>
      </w:pPr>
      <w:r>
        <w:rPr>
          <w:sz w:val="22"/>
          <w:szCs w:val="22"/>
        </w:rPr>
        <w:t xml:space="preserve">For the </w:t>
      </w:r>
      <w:r w:rsidRPr="0016536A">
        <w:rPr>
          <w:sz w:val="22"/>
          <w:szCs w:val="22"/>
        </w:rPr>
        <w:t>PDSCH-to-HARQ-ACK out-of-order issue</w:t>
      </w:r>
      <w:r>
        <w:rPr>
          <w:sz w:val="22"/>
          <w:szCs w:val="22"/>
        </w:rPr>
        <w:t xml:space="preserve">, </w:t>
      </w:r>
    </w:p>
    <w:p w14:paraId="76359808" w14:textId="4687B80D" w:rsidR="00BC086C" w:rsidRPr="00BC086C" w:rsidRDefault="00BC086C" w:rsidP="0016536A">
      <w:pPr>
        <w:pStyle w:val="ListParagraph"/>
        <w:numPr>
          <w:ilvl w:val="0"/>
          <w:numId w:val="10"/>
        </w:numPr>
        <w:spacing w:after="160" w:line="256" w:lineRule="auto"/>
        <w:ind w:leftChars="0"/>
        <w:contextualSpacing/>
        <w:jc w:val="both"/>
        <w:rPr>
          <w:rFonts w:ascii="Times New Roman" w:eastAsia="Malgun Gothic" w:hAnsi="Times New Roman"/>
          <w:sz w:val="22"/>
          <w:szCs w:val="22"/>
          <w:lang w:val="en-US"/>
        </w:rPr>
      </w:pPr>
      <w:r w:rsidRPr="00BC086C">
        <w:rPr>
          <w:sz w:val="22"/>
          <w:szCs w:val="22"/>
          <w:lang w:eastAsia="ko-KR"/>
        </w:rPr>
        <w:t xml:space="preserve">for multi-PDSCH scheduling, the </w:t>
      </w:r>
      <w:r w:rsidRPr="00BC086C">
        <w:rPr>
          <w:sz w:val="22"/>
          <w:szCs w:val="22"/>
        </w:rPr>
        <w:t>UE does not expect any of the scheduled/SPS PDSCHs and the resource for the HARQ-ACK transmission to lead to out-of-order scheduling</w:t>
      </w:r>
      <w:r w:rsidRPr="00BC086C">
        <w:rPr>
          <w:sz w:val="22"/>
          <w:szCs w:val="22"/>
          <w:lang w:eastAsia="ko-KR"/>
        </w:rPr>
        <w:t xml:space="preserve"> in the case  of a PDSCH scheduled by multi-PDSCH scheduling DCI and other unicast PDSCH scheduled by single-PDSCH scheduling DCI</w:t>
      </w:r>
      <w:r w:rsidR="00EB4E63">
        <w:rPr>
          <w:sz w:val="22"/>
          <w:szCs w:val="22"/>
          <w:lang w:eastAsia="ko-KR"/>
        </w:rPr>
        <w:t xml:space="preserve">. </w:t>
      </w:r>
      <w:r w:rsidR="00EB4E63" w:rsidRPr="00EB4E63">
        <w:rPr>
          <w:sz w:val="22"/>
          <w:szCs w:val="22"/>
          <w:lang w:eastAsia="ko-KR"/>
        </w:rPr>
        <w:t xml:space="preserve">This is illustrated in </w:t>
      </w:r>
      <w:r w:rsidR="00EB4E63" w:rsidRPr="00EB4E63">
        <w:rPr>
          <w:sz w:val="22"/>
          <w:szCs w:val="22"/>
          <w:lang w:eastAsia="ko-KR"/>
        </w:rPr>
        <w:fldChar w:fldCharType="begin"/>
      </w:r>
      <w:r w:rsidR="00EB4E63" w:rsidRPr="00EB4E63">
        <w:rPr>
          <w:sz w:val="22"/>
          <w:szCs w:val="22"/>
          <w:lang w:eastAsia="ko-KR"/>
        </w:rPr>
        <w:instrText xml:space="preserve"> REF _Ref86844915 \h </w:instrText>
      </w:r>
      <w:r w:rsidR="00EB4E63">
        <w:rPr>
          <w:sz w:val="22"/>
          <w:szCs w:val="22"/>
          <w:lang w:eastAsia="ko-KR"/>
        </w:rPr>
        <w:instrText xml:space="preserve"> \* MERGEFORMAT </w:instrText>
      </w:r>
      <w:r w:rsidR="00EB4E63" w:rsidRPr="00EB4E63">
        <w:rPr>
          <w:sz w:val="22"/>
          <w:szCs w:val="22"/>
          <w:lang w:eastAsia="ko-KR"/>
        </w:rPr>
      </w:r>
      <w:r w:rsidR="00EB4E63" w:rsidRPr="00EB4E63">
        <w:rPr>
          <w:sz w:val="22"/>
          <w:szCs w:val="22"/>
          <w:lang w:eastAsia="ko-KR"/>
        </w:rPr>
        <w:fldChar w:fldCharType="separate"/>
      </w:r>
      <w:r w:rsidR="0024134E" w:rsidRPr="0024134E">
        <w:rPr>
          <w:sz w:val="22"/>
          <w:szCs w:val="22"/>
        </w:rPr>
        <w:t xml:space="preserve">Figure </w:t>
      </w:r>
      <w:r w:rsidR="0024134E" w:rsidRPr="0024134E">
        <w:rPr>
          <w:noProof/>
          <w:sz w:val="22"/>
          <w:szCs w:val="22"/>
        </w:rPr>
        <w:t>1</w:t>
      </w:r>
      <w:r w:rsidR="00EB4E63" w:rsidRPr="00EB4E63">
        <w:rPr>
          <w:sz w:val="22"/>
          <w:szCs w:val="22"/>
          <w:lang w:eastAsia="ko-KR"/>
        </w:rPr>
        <w:fldChar w:fldCharType="end"/>
      </w:r>
      <w:r w:rsidR="00EB4E63">
        <w:rPr>
          <w:sz w:val="22"/>
          <w:szCs w:val="22"/>
          <w:lang w:eastAsia="ko-KR"/>
        </w:rPr>
        <w:t>.</w:t>
      </w:r>
    </w:p>
    <w:p w14:paraId="3EA14087" w14:textId="77777777" w:rsidR="00EB4E63" w:rsidRDefault="00EB4E63" w:rsidP="00710FAC">
      <w:pPr>
        <w:spacing w:line="257" w:lineRule="auto"/>
        <w:contextualSpacing/>
        <w:jc w:val="both"/>
        <w:rPr>
          <w:b/>
          <w:bCs/>
          <w:i/>
          <w:iCs/>
          <w:sz w:val="22"/>
          <w:szCs w:val="22"/>
        </w:rPr>
      </w:pPr>
    </w:p>
    <w:p w14:paraId="46FF2C0A" w14:textId="1A9CB801" w:rsidR="00710FAC" w:rsidRPr="006F6422" w:rsidRDefault="00287692" w:rsidP="00710FAC">
      <w:pPr>
        <w:spacing w:line="257" w:lineRule="auto"/>
        <w:contextualSpacing/>
        <w:jc w:val="both"/>
        <w:rPr>
          <w:i/>
          <w:iCs/>
          <w:color w:val="000000" w:themeColor="text1"/>
          <w:sz w:val="22"/>
          <w:szCs w:val="22"/>
        </w:rPr>
      </w:pPr>
      <w:r w:rsidRPr="006F6422">
        <w:rPr>
          <w:b/>
          <w:bCs/>
          <w:i/>
          <w:iCs/>
          <w:color w:val="000000" w:themeColor="text1"/>
          <w:sz w:val="22"/>
          <w:szCs w:val="22"/>
        </w:rPr>
        <w:t>Proposal</w:t>
      </w:r>
      <w:r w:rsidR="009A0193" w:rsidRPr="006F6422">
        <w:rPr>
          <w:b/>
          <w:bCs/>
          <w:i/>
          <w:iCs/>
          <w:color w:val="000000" w:themeColor="text1"/>
          <w:sz w:val="22"/>
          <w:szCs w:val="22"/>
        </w:rPr>
        <w:t xml:space="preserve"> </w:t>
      </w:r>
      <w:r w:rsidR="00740073" w:rsidRPr="006F6422">
        <w:rPr>
          <w:b/>
          <w:bCs/>
          <w:i/>
          <w:iCs/>
          <w:color w:val="000000" w:themeColor="text1"/>
          <w:sz w:val="22"/>
          <w:szCs w:val="22"/>
        </w:rPr>
        <w:t>2</w:t>
      </w:r>
      <w:r w:rsidRPr="006F6422">
        <w:rPr>
          <w:b/>
          <w:bCs/>
          <w:i/>
          <w:iCs/>
          <w:color w:val="000000" w:themeColor="text1"/>
          <w:sz w:val="22"/>
          <w:szCs w:val="22"/>
        </w:rPr>
        <w:t>:</w:t>
      </w:r>
      <w:r w:rsidRPr="006F6422">
        <w:rPr>
          <w:i/>
          <w:iCs/>
          <w:color w:val="000000" w:themeColor="text1"/>
          <w:sz w:val="22"/>
          <w:szCs w:val="22"/>
        </w:rPr>
        <w:t xml:space="preserve"> </w:t>
      </w:r>
      <w:r w:rsidR="00710FAC" w:rsidRPr="006F6422">
        <w:rPr>
          <w:i/>
          <w:iCs/>
          <w:color w:val="000000" w:themeColor="text1"/>
          <w:sz w:val="22"/>
          <w:szCs w:val="22"/>
        </w:rPr>
        <w:t>On the maximum gap for PxSCH transmission:</w:t>
      </w:r>
    </w:p>
    <w:p w14:paraId="0117FD2C" w14:textId="4003AE08" w:rsidR="00710FAC" w:rsidRPr="006F6422" w:rsidRDefault="00287692" w:rsidP="00710FAC">
      <w:pPr>
        <w:pStyle w:val="ListParagraph"/>
        <w:numPr>
          <w:ilvl w:val="0"/>
          <w:numId w:val="40"/>
        </w:numPr>
        <w:spacing w:line="257" w:lineRule="auto"/>
        <w:ind w:leftChars="0"/>
        <w:contextualSpacing/>
        <w:jc w:val="both"/>
        <w:rPr>
          <w:i/>
          <w:iCs/>
          <w:color w:val="000000" w:themeColor="text1"/>
          <w:sz w:val="22"/>
          <w:szCs w:val="22"/>
        </w:rPr>
      </w:pPr>
      <w:r w:rsidRPr="006F6422">
        <w:rPr>
          <w:i/>
          <w:iCs/>
          <w:color w:val="000000" w:themeColor="text1"/>
          <w:sz w:val="22"/>
          <w:szCs w:val="22"/>
        </w:rPr>
        <w:t xml:space="preserve">The </w:t>
      </w:r>
      <w:r w:rsidR="009A0193" w:rsidRPr="006F6422">
        <w:rPr>
          <w:i/>
          <w:iCs/>
          <w:color w:val="000000" w:themeColor="text1"/>
          <w:sz w:val="22"/>
          <w:szCs w:val="22"/>
        </w:rPr>
        <w:t>maximum</w:t>
      </w:r>
      <w:r w:rsidRPr="006F6422">
        <w:rPr>
          <w:i/>
          <w:iCs/>
          <w:color w:val="000000" w:themeColor="text1"/>
          <w:sz w:val="22"/>
          <w:szCs w:val="22"/>
        </w:rPr>
        <w:t xml:space="preserve"> gap between the first and last PxSCH transmissions should be selected </w:t>
      </w:r>
      <w:r w:rsidR="0016536A" w:rsidRPr="006F6422">
        <w:rPr>
          <w:i/>
          <w:iCs/>
          <w:color w:val="000000" w:themeColor="text1"/>
          <w:sz w:val="22"/>
          <w:szCs w:val="22"/>
        </w:rPr>
        <w:t xml:space="preserve">based on the maximum values of k0 and k2 </w:t>
      </w:r>
      <w:r w:rsidR="00510FE2" w:rsidRPr="006F6422">
        <w:rPr>
          <w:i/>
          <w:iCs/>
          <w:color w:val="000000" w:themeColor="text1"/>
          <w:sz w:val="22"/>
          <w:szCs w:val="22"/>
        </w:rPr>
        <w:t>i.e.,</w:t>
      </w:r>
      <w:r w:rsidR="0016536A" w:rsidRPr="006F6422">
        <w:rPr>
          <w:i/>
          <w:iCs/>
          <w:color w:val="000000" w:themeColor="text1"/>
          <w:sz w:val="22"/>
          <w:szCs w:val="22"/>
        </w:rPr>
        <w:t xml:space="preserve"> 128 slots</w:t>
      </w:r>
      <w:r w:rsidR="00354721" w:rsidRPr="006F6422">
        <w:rPr>
          <w:i/>
          <w:iCs/>
          <w:color w:val="000000" w:themeColor="text1"/>
          <w:sz w:val="22"/>
          <w:szCs w:val="22"/>
        </w:rPr>
        <w:t>.</w:t>
      </w:r>
    </w:p>
    <w:p w14:paraId="7E029014" w14:textId="7053117C" w:rsidR="00710FAC" w:rsidRPr="006F6422" w:rsidRDefault="00710FAC" w:rsidP="00710FAC">
      <w:pPr>
        <w:pStyle w:val="ListParagraph"/>
        <w:numPr>
          <w:ilvl w:val="0"/>
          <w:numId w:val="40"/>
        </w:numPr>
        <w:spacing w:line="257" w:lineRule="auto"/>
        <w:ind w:leftChars="0"/>
        <w:contextualSpacing/>
        <w:jc w:val="both"/>
        <w:rPr>
          <w:i/>
          <w:iCs/>
          <w:color w:val="000000" w:themeColor="text1"/>
          <w:sz w:val="22"/>
          <w:szCs w:val="22"/>
        </w:rPr>
      </w:pPr>
      <w:r w:rsidRPr="006F6422">
        <w:rPr>
          <w:i/>
          <w:iCs/>
          <w:color w:val="000000" w:themeColor="text1"/>
          <w:sz w:val="22"/>
          <w:szCs w:val="22"/>
        </w:rPr>
        <w:t xml:space="preserve">The maximum gap between two consecutive transmissions, can be set to the maximum value between the first and the last transmission in a 2 PDSCH/PUSCH transmission </w:t>
      </w:r>
      <w:r w:rsidR="00510FE2" w:rsidRPr="006F6422">
        <w:rPr>
          <w:i/>
          <w:iCs/>
          <w:color w:val="000000" w:themeColor="text1"/>
          <w:sz w:val="22"/>
          <w:szCs w:val="22"/>
        </w:rPr>
        <w:t>i.e.,</w:t>
      </w:r>
      <w:r w:rsidRPr="006F6422">
        <w:rPr>
          <w:i/>
          <w:iCs/>
          <w:color w:val="000000" w:themeColor="text1"/>
          <w:sz w:val="22"/>
          <w:szCs w:val="22"/>
        </w:rPr>
        <w:t xml:space="preserve"> 128 slots.</w:t>
      </w:r>
    </w:p>
    <w:p w14:paraId="7575876F" w14:textId="77777777" w:rsidR="0069118F" w:rsidRPr="006F6422" w:rsidRDefault="0069118F" w:rsidP="0069118F">
      <w:pPr>
        <w:spacing w:line="257" w:lineRule="auto"/>
        <w:contextualSpacing/>
        <w:jc w:val="both"/>
        <w:rPr>
          <w:i/>
          <w:iCs/>
          <w:color w:val="000000" w:themeColor="text1"/>
          <w:sz w:val="22"/>
          <w:szCs w:val="22"/>
        </w:rPr>
      </w:pPr>
    </w:p>
    <w:p w14:paraId="6785AEE3" w14:textId="3AE374E5" w:rsidR="0016536A" w:rsidRPr="006F6422" w:rsidRDefault="0016536A" w:rsidP="008F79C4">
      <w:pPr>
        <w:spacing w:line="257" w:lineRule="auto"/>
        <w:contextualSpacing/>
        <w:jc w:val="both"/>
        <w:rPr>
          <w:i/>
          <w:iCs/>
          <w:color w:val="000000" w:themeColor="text1"/>
          <w:sz w:val="22"/>
          <w:szCs w:val="22"/>
        </w:rPr>
      </w:pPr>
      <w:r w:rsidRPr="006F6422">
        <w:rPr>
          <w:b/>
          <w:bCs/>
          <w:i/>
          <w:iCs/>
          <w:color w:val="000000" w:themeColor="text1"/>
          <w:sz w:val="22"/>
          <w:szCs w:val="22"/>
        </w:rPr>
        <w:t xml:space="preserve">Proposal </w:t>
      </w:r>
      <w:r w:rsidR="00740073" w:rsidRPr="006F6422">
        <w:rPr>
          <w:b/>
          <w:bCs/>
          <w:i/>
          <w:iCs/>
          <w:color w:val="000000" w:themeColor="text1"/>
          <w:sz w:val="22"/>
          <w:szCs w:val="22"/>
        </w:rPr>
        <w:t>3</w:t>
      </w:r>
      <w:r w:rsidR="008F79C4" w:rsidRPr="006F6422">
        <w:rPr>
          <w:b/>
          <w:bCs/>
          <w:i/>
          <w:iCs/>
          <w:color w:val="000000" w:themeColor="text1"/>
          <w:sz w:val="22"/>
          <w:szCs w:val="22"/>
        </w:rPr>
        <w:t>:</w:t>
      </w:r>
      <w:r w:rsidR="008F79C4" w:rsidRPr="006F6422">
        <w:rPr>
          <w:i/>
          <w:iCs/>
          <w:color w:val="000000" w:themeColor="text1"/>
          <w:sz w:val="22"/>
          <w:szCs w:val="22"/>
        </w:rPr>
        <w:t xml:space="preserve"> </w:t>
      </w:r>
      <w:r w:rsidRPr="006F6422">
        <w:rPr>
          <w:i/>
          <w:iCs/>
          <w:color w:val="000000" w:themeColor="text1"/>
          <w:sz w:val="22"/>
          <w:szCs w:val="22"/>
        </w:rPr>
        <w:t>To simplify UE implementation, we propose that for the DCI-to-data out of order issue, the UE does not expect any out-of-order scheduling for the following cases:</w:t>
      </w:r>
    </w:p>
    <w:p w14:paraId="0E93259E" w14:textId="77777777" w:rsidR="0016536A" w:rsidRPr="006F6422" w:rsidRDefault="0016536A" w:rsidP="0016536A">
      <w:pPr>
        <w:tabs>
          <w:tab w:val="left" w:pos="640"/>
        </w:tabs>
        <w:jc w:val="both"/>
        <w:rPr>
          <w:i/>
          <w:iCs/>
          <w:color w:val="000000" w:themeColor="text1"/>
          <w:sz w:val="22"/>
          <w:szCs w:val="22"/>
        </w:rPr>
      </w:pPr>
    </w:p>
    <w:p w14:paraId="2F759A9E" w14:textId="04D50027" w:rsidR="0016536A" w:rsidRPr="006F6422" w:rsidRDefault="0016536A" w:rsidP="00D909B1">
      <w:pPr>
        <w:pStyle w:val="ListParagraph"/>
        <w:numPr>
          <w:ilvl w:val="0"/>
          <w:numId w:val="10"/>
        </w:numPr>
        <w:spacing w:after="160" w:line="256" w:lineRule="auto"/>
        <w:ind w:leftChars="0"/>
        <w:contextualSpacing/>
        <w:jc w:val="both"/>
        <w:rPr>
          <w:rFonts w:ascii="Times New Roman" w:eastAsia="Malgun Gothic" w:hAnsi="Times New Roman"/>
          <w:i/>
          <w:iCs/>
          <w:color w:val="000000" w:themeColor="text1"/>
          <w:lang w:val="en-US"/>
        </w:rPr>
      </w:pPr>
      <w:r w:rsidRPr="006F6422">
        <w:rPr>
          <w:i/>
          <w:iCs/>
          <w:color w:val="000000" w:themeColor="text1"/>
          <w:sz w:val="22"/>
          <w:szCs w:val="22"/>
          <w:lang w:eastAsia="ko-KR"/>
        </w:rPr>
        <w:lastRenderedPageBreak/>
        <w:t>for the case of one multi-PDSCH (or multi-PUSCH) scheduling DCI and one single-PDSCH (or single-PUSCH) scheduling DCI, where multi-PDSCH (or multi-PUSCH) scheduling DCI schedules more than one PDSCH (or PUSCH)</w:t>
      </w:r>
      <w:r w:rsidR="00EB4E63" w:rsidRPr="006F6422">
        <w:rPr>
          <w:i/>
          <w:iCs/>
          <w:color w:val="000000" w:themeColor="text1"/>
          <w:sz w:val="22"/>
          <w:szCs w:val="22"/>
          <w:lang w:eastAsia="ko-KR"/>
        </w:rPr>
        <w:t>.</w:t>
      </w:r>
    </w:p>
    <w:p w14:paraId="4DB9689A" w14:textId="6A637867" w:rsidR="0016536A" w:rsidRPr="006F6422" w:rsidRDefault="0016536A" w:rsidP="0016536A">
      <w:pPr>
        <w:pStyle w:val="ListParagraph"/>
        <w:numPr>
          <w:ilvl w:val="0"/>
          <w:numId w:val="10"/>
        </w:numPr>
        <w:spacing w:after="160" w:line="256" w:lineRule="auto"/>
        <w:ind w:leftChars="0"/>
        <w:contextualSpacing/>
        <w:jc w:val="both"/>
        <w:rPr>
          <w:rFonts w:ascii="Times New Roman" w:eastAsia="Malgun Gothic" w:hAnsi="Times New Roman"/>
          <w:i/>
          <w:iCs/>
          <w:color w:val="000000" w:themeColor="text1"/>
          <w:sz w:val="22"/>
          <w:szCs w:val="22"/>
          <w:lang w:val="en-US"/>
        </w:rPr>
      </w:pPr>
      <w:r w:rsidRPr="006F6422">
        <w:rPr>
          <w:i/>
          <w:iCs/>
          <w:color w:val="000000" w:themeColor="text1"/>
          <w:sz w:val="22"/>
          <w:szCs w:val="22"/>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r w:rsidR="008C15A8" w:rsidRPr="006F6422">
        <w:rPr>
          <w:i/>
          <w:iCs/>
          <w:color w:val="000000" w:themeColor="text1"/>
          <w:sz w:val="22"/>
          <w:szCs w:val="22"/>
          <w:lang w:eastAsia="ko-KR"/>
        </w:rPr>
        <w:t xml:space="preserve">. </w:t>
      </w:r>
      <w:r w:rsidR="008C15A8" w:rsidRPr="006F6422">
        <w:rPr>
          <w:i/>
          <w:iCs/>
          <w:color w:val="000000" w:themeColor="text1"/>
          <w:sz w:val="22"/>
          <w:szCs w:val="22"/>
          <w:lang w:val="en-US" w:eastAsia="ko-KR"/>
        </w:rPr>
        <w:t>This applies also when one of two DCIs is single-PDSCH (or single-PUSCH) scheduling DCI</w:t>
      </w:r>
    </w:p>
    <w:p w14:paraId="5CEEC78A" w14:textId="77777777" w:rsidR="0016536A" w:rsidRPr="006F6422" w:rsidRDefault="0016536A" w:rsidP="0016536A">
      <w:pPr>
        <w:tabs>
          <w:tab w:val="left" w:pos="640"/>
        </w:tabs>
        <w:jc w:val="both"/>
        <w:rPr>
          <w:i/>
          <w:iCs/>
          <w:color w:val="000000" w:themeColor="text1"/>
          <w:sz w:val="22"/>
          <w:szCs w:val="22"/>
        </w:rPr>
      </w:pPr>
    </w:p>
    <w:p w14:paraId="732D1094" w14:textId="2FE6C1ED" w:rsidR="0016536A" w:rsidRPr="006F6422" w:rsidRDefault="0016536A" w:rsidP="008F79C4">
      <w:pPr>
        <w:spacing w:line="257" w:lineRule="auto"/>
        <w:contextualSpacing/>
        <w:jc w:val="both"/>
        <w:rPr>
          <w:i/>
          <w:iCs/>
          <w:color w:val="000000" w:themeColor="text1"/>
          <w:sz w:val="22"/>
          <w:szCs w:val="22"/>
        </w:rPr>
      </w:pPr>
      <w:r w:rsidRPr="006F6422">
        <w:rPr>
          <w:b/>
          <w:bCs/>
          <w:i/>
          <w:iCs/>
          <w:color w:val="000000" w:themeColor="text1"/>
          <w:sz w:val="22"/>
          <w:szCs w:val="22"/>
        </w:rPr>
        <w:t xml:space="preserve">Proposal </w:t>
      </w:r>
      <w:r w:rsidR="00740073" w:rsidRPr="006F6422">
        <w:rPr>
          <w:b/>
          <w:bCs/>
          <w:i/>
          <w:iCs/>
          <w:color w:val="000000" w:themeColor="text1"/>
          <w:sz w:val="22"/>
          <w:szCs w:val="22"/>
        </w:rPr>
        <w:t>4</w:t>
      </w:r>
      <w:r w:rsidR="008F79C4" w:rsidRPr="006F6422">
        <w:rPr>
          <w:b/>
          <w:bCs/>
          <w:i/>
          <w:iCs/>
          <w:color w:val="000000" w:themeColor="text1"/>
          <w:sz w:val="22"/>
          <w:szCs w:val="22"/>
        </w:rPr>
        <w:t>:</w:t>
      </w:r>
      <w:r w:rsidR="008F79C4" w:rsidRPr="006F6422">
        <w:rPr>
          <w:i/>
          <w:iCs/>
          <w:color w:val="000000" w:themeColor="text1"/>
          <w:sz w:val="22"/>
          <w:szCs w:val="22"/>
        </w:rPr>
        <w:t xml:space="preserve"> </w:t>
      </w:r>
      <w:r w:rsidRPr="006F6422">
        <w:rPr>
          <w:i/>
          <w:iCs/>
          <w:color w:val="000000" w:themeColor="text1"/>
          <w:sz w:val="22"/>
          <w:szCs w:val="22"/>
        </w:rPr>
        <w:t xml:space="preserve">For the PDSCH-to-HARQ-ACK out-of-order issue, </w:t>
      </w:r>
    </w:p>
    <w:p w14:paraId="22E1F940" w14:textId="77777777" w:rsidR="0016536A" w:rsidRPr="006F6422" w:rsidRDefault="0016536A" w:rsidP="0016536A">
      <w:pPr>
        <w:pStyle w:val="ListParagraph"/>
        <w:numPr>
          <w:ilvl w:val="0"/>
          <w:numId w:val="10"/>
        </w:numPr>
        <w:spacing w:after="160" w:line="256" w:lineRule="auto"/>
        <w:ind w:leftChars="0"/>
        <w:contextualSpacing/>
        <w:jc w:val="both"/>
        <w:rPr>
          <w:rFonts w:ascii="Times New Roman" w:eastAsia="Malgun Gothic" w:hAnsi="Times New Roman"/>
          <w:i/>
          <w:iCs/>
          <w:color w:val="000000" w:themeColor="text1"/>
          <w:sz w:val="22"/>
          <w:szCs w:val="22"/>
          <w:lang w:val="en-US"/>
        </w:rPr>
      </w:pPr>
      <w:r w:rsidRPr="006F6422">
        <w:rPr>
          <w:i/>
          <w:iCs/>
          <w:color w:val="000000" w:themeColor="text1"/>
          <w:sz w:val="22"/>
          <w:szCs w:val="22"/>
          <w:lang w:eastAsia="ko-KR"/>
        </w:rPr>
        <w:t xml:space="preserve">for multi-PDSCH scheduling, the </w:t>
      </w:r>
      <w:r w:rsidRPr="006F6422">
        <w:rPr>
          <w:i/>
          <w:iCs/>
          <w:color w:val="000000" w:themeColor="text1"/>
          <w:sz w:val="22"/>
          <w:szCs w:val="22"/>
        </w:rPr>
        <w:t>UE does not expect any of the scheduled/SPS PDSCHs and the resource for the HARQ-ACK transmission to lead to out-of-order scheduling</w:t>
      </w:r>
      <w:r w:rsidRPr="006F6422">
        <w:rPr>
          <w:i/>
          <w:iCs/>
          <w:color w:val="000000" w:themeColor="text1"/>
          <w:sz w:val="22"/>
          <w:szCs w:val="22"/>
          <w:lang w:eastAsia="ko-KR"/>
        </w:rPr>
        <w:t xml:space="preserve"> in the case  of a PDSCH scheduled by multi-PDSCH scheduling DCI and other unicast PDSCH scheduled by single-PDSCH scheduling DCI</w:t>
      </w:r>
    </w:p>
    <w:p w14:paraId="1984B101" w14:textId="1287220C" w:rsidR="00213A7C" w:rsidRDefault="00213A7C" w:rsidP="00380436">
      <w:pPr>
        <w:tabs>
          <w:tab w:val="left" w:pos="640"/>
        </w:tabs>
        <w:jc w:val="both"/>
        <w:rPr>
          <w:sz w:val="22"/>
          <w:szCs w:val="22"/>
        </w:rPr>
      </w:pPr>
    </w:p>
    <w:p w14:paraId="373666EF" w14:textId="29646754" w:rsidR="00380436" w:rsidRDefault="001F20BA" w:rsidP="001B07AE">
      <w:pPr>
        <w:pStyle w:val="Heading1"/>
      </w:pPr>
      <w:r>
        <w:t>H</w:t>
      </w:r>
      <w:r w:rsidR="00380436">
        <w:t>ARQ Feedback</w:t>
      </w:r>
      <w:r w:rsidR="003D2F35">
        <w:t xml:space="preserve"> for Multi-PDSCH Scheduling with a Single DCI</w:t>
      </w:r>
    </w:p>
    <w:p w14:paraId="7BDADD13" w14:textId="190EB8A2" w:rsidR="00962E17" w:rsidRDefault="005046DA" w:rsidP="00380436">
      <w:pPr>
        <w:jc w:val="both"/>
        <w:rPr>
          <w:sz w:val="22"/>
          <w:szCs w:val="22"/>
        </w:rPr>
      </w:pPr>
      <w:r>
        <w:rPr>
          <w:sz w:val="22"/>
          <w:szCs w:val="22"/>
        </w:rPr>
        <w:t xml:space="preserve">To support </w:t>
      </w:r>
      <w:r w:rsidRPr="00B955CA">
        <w:rPr>
          <w:sz w:val="22"/>
          <w:szCs w:val="22"/>
        </w:rPr>
        <w:t>multi-slot PDCCH monitoring</w:t>
      </w:r>
      <w:r w:rsidR="009C1032">
        <w:rPr>
          <w:sz w:val="22"/>
          <w:szCs w:val="22"/>
        </w:rPr>
        <w:t>,</w:t>
      </w:r>
      <w:r w:rsidRPr="00B955CA">
        <w:rPr>
          <w:sz w:val="22"/>
          <w:szCs w:val="22"/>
        </w:rPr>
        <w:t xml:space="preserve"> multi-slo</w:t>
      </w:r>
      <w:r w:rsidR="009C1032">
        <w:rPr>
          <w:sz w:val="22"/>
          <w:szCs w:val="22"/>
        </w:rPr>
        <w:t xml:space="preserve">t scheduling and </w:t>
      </w:r>
      <w:r w:rsidRPr="00B955CA">
        <w:rPr>
          <w:sz w:val="22"/>
          <w:szCs w:val="22"/>
        </w:rPr>
        <w:t>multi-P</w:t>
      </w:r>
      <w:r w:rsidR="009C1032">
        <w:rPr>
          <w:sz w:val="22"/>
          <w:szCs w:val="22"/>
        </w:rPr>
        <w:t>D</w:t>
      </w:r>
      <w:r w:rsidRPr="00B955CA">
        <w:rPr>
          <w:sz w:val="22"/>
          <w:szCs w:val="22"/>
        </w:rPr>
        <w:t>SCH transmission</w:t>
      </w:r>
      <w:r>
        <w:rPr>
          <w:sz w:val="22"/>
          <w:szCs w:val="22"/>
        </w:rPr>
        <w:t xml:space="preserve"> in Rel-17</w:t>
      </w:r>
      <w:r w:rsidR="009C1032">
        <w:rPr>
          <w:sz w:val="22"/>
          <w:szCs w:val="22"/>
        </w:rPr>
        <w:t xml:space="preserve">, the HARQ </w:t>
      </w:r>
      <w:r w:rsidR="00343C0A">
        <w:rPr>
          <w:sz w:val="22"/>
          <w:szCs w:val="22"/>
        </w:rPr>
        <w:t>codebook design has been updated for Rel-17</w:t>
      </w:r>
      <w:r w:rsidR="009C1032">
        <w:rPr>
          <w:sz w:val="22"/>
          <w:szCs w:val="22"/>
        </w:rPr>
        <w:t>.</w:t>
      </w:r>
      <w:r>
        <w:rPr>
          <w:sz w:val="22"/>
          <w:szCs w:val="22"/>
        </w:rPr>
        <w:t xml:space="preserve"> </w:t>
      </w:r>
    </w:p>
    <w:p w14:paraId="5BD8528D" w14:textId="14E3C9B6" w:rsidR="00962E17" w:rsidRDefault="00962E17" w:rsidP="00380436">
      <w:pPr>
        <w:jc w:val="both"/>
        <w:rPr>
          <w:sz w:val="22"/>
          <w:szCs w:val="22"/>
        </w:rPr>
      </w:pPr>
    </w:p>
    <w:p w14:paraId="5B8F3A3F" w14:textId="62CAEAF8" w:rsidR="001D268E" w:rsidRPr="005E2FA2" w:rsidRDefault="001D268E" w:rsidP="005E2FA2">
      <w:pPr>
        <w:pStyle w:val="Heading2"/>
      </w:pPr>
      <w:r w:rsidRPr="005E2FA2">
        <w:t>Type-1 Codebook for multi-PDSCH Transmission</w:t>
      </w:r>
    </w:p>
    <w:p w14:paraId="72572894" w14:textId="49478F9B" w:rsidR="00114465" w:rsidRDefault="00020597" w:rsidP="00887325">
      <w:pPr>
        <w:jc w:val="both"/>
        <w:rPr>
          <w:sz w:val="22"/>
          <w:szCs w:val="22"/>
        </w:rPr>
      </w:pPr>
      <w:r>
        <w:rPr>
          <w:sz w:val="22"/>
          <w:szCs w:val="22"/>
        </w:rPr>
        <w:t>A design has been agreed on for Type-1 Codebook for multi-PDSCH transmission with time domain bundling added as follows in RAN1 #107-e</w:t>
      </w:r>
      <w:r w:rsidR="00887325">
        <w:rPr>
          <w:sz w:val="22"/>
          <w:szCs w:val="22"/>
        </w:rPr>
        <w:t>:</w:t>
      </w:r>
    </w:p>
    <w:p w14:paraId="77476FC5" w14:textId="0A97C657" w:rsidR="00887325" w:rsidRDefault="00887325" w:rsidP="00887325">
      <w:pPr>
        <w:jc w:val="both"/>
        <w:rPr>
          <w:sz w:val="22"/>
          <w:szCs w:val="22"/>
        </w:rPr>
      </w:pPr>
    </w:p>
    <w:tbl>
      <w:tblPr>
        <w:tblStyle w:val="TableGrid"/>
        <w:tblW w:w="9535" w:type="dxa"/>
        <w:tblLook w:val="04A0" w:firstRow="1" w:lastRow="0" w:firstColumn="1" w:lastColumn="0" w:noHBand="0" w:noVBand="1"/>
      </w:tblPr>
      <w:tblGrid>
        <w:gridCol w:w="9535"/>
      </w:tblGrid>
      <w:tr w:rsidR="00887325" w14:paraId="7660E5F5" w14:textId="77777777" w:rsidTr="00A4563F">
        <w:tc>
          <w:tcPr>
            <w:tcW w:w="9535" w:type="dxa"/>
          </w:tcPr>
          <w:p w14:paraId="7005570C" w14:textId="77777777" w:rsidR="00020597" w:rsidRPr="00343C0A" w:rsidRDefault="00020597" w:rsidP="00020597">
            <w:pPr>
              <w:pStyle w:val="Heading3"/>
              <w:numPr>
                <w:ilvl w:val="0"/>
                <w:numId w:val="0"/>
              </w:numPr>
              <w:spacing w:before="0" w:after="0"/>
              <w:ind w:left="720" w:hanging="720"/>
              <w:rPr>
                <w:sz w:val="22"/>
                <w:szCs w:val="22"/>
                <w:highlight w:val="green"/>
                <w:u w:val="single"/>
                <w:lang w:eastAsia="ko-KR"/>
              </w:rPr>
            </w:pPr>
            <w:r w:rsidRPr="00343C0A">
              <w:rPr>
                <w:sz w:val="22"/>
                <w:szCs w:val="22"/>
                <w:highlight w:val="green"/>
                <w:u w:val="single"/>
                <w:lang w:eastAsia="ko-KR"/>
              </w:rPr>
              <w:t>Agreement:</w:t>
            </w:r>
          </w:p>
          <w:p w14:paraId="17E95702" w14:textId="77777777" w:rsidR="00020597" w:rsidRPr="00343C0A" w:rsidRDefault="00020597" w:rsidP="00020597">
            <w:pPr>
              <w:rPr>
                <w:iCs/>
                <w:sz w:val="22"/>
                <w:szCs w:val="22"/>
              </w:rPr>
            </w:pPr>
            <w:r w:rsidRPr="00343C0A">
              <w:rPr>
                <w:iCs/>
                <w:sz w:val="22"/>
                <w:szCs w:val="22"/>
              </w:rPr>
              <w:t>For multi-PDSCH scheduling with a single DCI</w:t>
            </w:r>
          </w:p>
          <w:p w14:paraId="6DBBA4A4" w14:textId="77777777" w:rsidR="00020597" w:rsidRPr="00343C0A" w:rsidRDefault="00020597" w:rsidP="00020597">
            <w:pPr>
              <w:pStyle w:val="ListParagraph"/>
              <w:numPr>
                <w:ilvl w:val="0"/>
                <w:numId w:val="10"/>
              </w:numPr>
              <w:spacing w:after="160" w:line="256" w:lineRule="auto"/>
              <w:ind w:leftChars="0"/>
              <w:contextualSpacing/>
              <w:jc w:val="both"/>
              <w:rPr>
                <w:rFonts w:ascii="Times New Roman" w:eastAsia="Malgun Gothic" w:hAnsi="Times New Roman"/>
                <w:sz w:val="22"/>
                <w:szCs w:val="22"/>
                <w:lang w:val="en-US"/>
              </w:rPr>
            </w:pPr>
            <w:r w:rsidRPr="00343C0A">
              <w:rPr>
                <w:rFonts w:ascii="Times New Roman" w:eastAsia="Malgun Gothic" w:hAnsi="Times New Roman"/>
                <w:sz w:val="22"/>
                <w:szCs w:val="22"/>
                <w:lang w:val="en-US" w:eastAsia="ko-KR"/>
              </w:rPr>
              <w:t xml:space="preserve">Introduce a new RRC parameter, e.g., </w:t>
            </w:r>
            <w:r w:rsidRPr="00343C0A">
              <w:rPr>
                <w:rFonts w:ascii="Times New Roman" w:eastAsia="Malgun Gothic" w:hAnsi="Times New Roman" w:hint="eastAsia"/>
                <w:i/>
                <w:sz w:val="22"/>
                <w:szCs w:val="22"/>
                <w:lang w:val="en-US" w:eastAsia="ko-KR"/>
              </w:rPr>
              <w:t>enable</w:t>
            </w:r>
            <w:r w:rsidRPr="00343C0A">
              <w:rPr>
                <w:rFonts w:ascii="Times New Roman" w:eastAsia="Malgun Gothic" w:hAnsi="Times New Roman"/>
                <w:i/>
                <w:sz w:val="22"/>
                <w:szCs w:val="22"/>
                <w:lang w:val="en-US" w:eastAsia="ko-KR"/>
              </w:rPr>
              <w:t>TimeDomainHARQ-Bundling</w:t>
            </w:r>
            <w:r w:rsidRPr="00343C0A">
              <w:rPr>
                <w:rFonts w:ascii="Times New Roman" w:eastAsia="Malgun Gothic" w:hAnsi="Times New Roman"/>
                <w:sz w:val="22"/>
                <w:szCs w:val="22"/>
                <w:lang w:val="en-US" w:eastAsia="ko-KR"/>
              </w:rPr>
              <w:t>, to enable time domain bundling operation for type-1 HARQ-ACK codebook per serving cell.</w:t>
            </w:r>
          </w:p>
          <w:p w14:paraId="52A81B44" w14:textId="77777777" w:rsidR="00020597" w:rsidRPr="00343C0A" w:rsidRDefault="00020597" w:rsidP="00020597">
            <w:pPr>
              <w:pStyle w:val="ListParagraph"/>
              <w:numPr>
                <w:ilvl w:val="1"/>
                <w:numId w:val="10"/>
              </w:numPr>
              <w:spacing w:after="160" w:line="256" w:lineRule="auto"/>
              <w:ind w:leftChars="0"/>
              <w:contextualSpacing/>
              <w:jc w:val="both"/>
              <w:rPr>
                <w:rFonts w:ascii="Times New Roman" w:eastAsia="Malgun Gothic" w:hAnsi="Times New Roman"/>
                <w:sz w:val="22"/>
                <w:szCs w:val="22"/>
                <w:lang w:val="en-US"/>
              </w:rPr>
            </w:pPr>
            <w:r w:rsidRPr="00343C0A">
              <w:rPr>
                <w:rFonts w:ascii="Times New Roman" w:eastAsia="Malgun Gothic" w:hAnsi="Times New Roman"/>
                <w:sz w:val="22"/>
                <w:szCs w:val="22"/>
                <w:lang w:val="en-US" w:eastAsia="ko-KR"/>
              </w:rPr>
              <w:t>If the RRC parameter enables time domain bundling operation,</w:t>
            </w:r>
          </w:p>
          <w:p w14:paraId="162AEAEE" w14:textId="08360419" w:rsidR="00020597" w:rsidRPr="00343C0A" w:rsidRDefault="00020597" w:rsidP="00020597">
            <w:pPr>
              <w:pStyle w:val="ListParagraph"/>
              <w:numPr>
                <w:ilvl w:val="2"/>
                <w:numId w:val="10"/>
              </w:numPr>
              <w:spacing w:after="160" w:line="256" w:lineRule="auto"/>
              <w:ind w:leftChars="0"/>
              <w:contextualSpacing/>
              <w:jc w:val="both"/>
              <w:rPr>
                <w:rFonts w:ascii="Times New Roman" w:eastAsia="Malgun Gothic" w:hAnsi="Times New Roman"/>
                <w:sz w:val="22"/>
                <w:szCs w:val="22"/>
                <w:lang w:val="en-US"/>
              </w:rPr>
            </w:pPr>
            <w:r w:rsidRPr="00343C0A">
              <w:rPr>
                <w:rFonts w:ascii="Times New Roman" w:eastAsia="Malgun Gothic" w:hAnsi="Times New Roman" w:hint="eastAsia"/>
                <w:sz w:val="22"/>
                <w:szCs w:val="22"/>
                <w:lang w:val="en-US" w:eastAsia="ko-KR"/>
              </w:rPr>
              <w:t xml:space="preserve">To determine </w:t>
            </w:r>
            <w:r w:rsidRPr="00343C0A">
              <w:rPr>
                <w:rFonts w:ascii="Times New Roman" w:eastAsia="Malgun Gothic" w:hAnsi="Times New Roman"/>
                <w:sz w:val="22"/>
                <w:szCs w:val="22"/>
                <w:lang w:val="en-US" w:eastAsia="ko-KR"/>
              </w:rPr>
              <w:t xml:space="preserve">the set of </w:t>
            </w:r>
            <w:r w:rsidR="00510FE2" w:rsidRPr="00343C0A">
              <w:rPr>
                <w:rFonts w:ascii="Times New Roman" w:eastAsia="Malgun Gothic" w:hAnsi="Times New Roman"/>
                <w:sz w:val="22"/>
                <w:szCs w:val="22"/>
                <w:lang w:val="en-US" w:eastAsia="ko-KR"/>
              </w:rPr>
              <w:t>candidates</w:t>
            </w:r>
            <w:r w:rsidRPr="00343C0A">
              <w:rPr>
                <w:rFonts w:ascii="Times New Roman" w:eastAsia="Malgun Gothic" w:hAnsi="Times New Roman"/>
                <w:sz w:val="22"/>
                <w:szCs w:val="22"/>
                <w:lang w:val="en-US" w:eastAsia="ko-KR"/>
              </w:rPr>
              <w:t xml:space="preserve"> PDSCH reception occasions,</w:t>
            </w:r>
          </w:p>
          <w:p w14:paraId="07835D2B" w14:textId="77777777" w:rsidR="00020597" w:rsidRPr="00343C0A" w:rsidRDefault="00020597" w:rsidP="00020597">
            <w:pPr>
              <w:pStyle w:val="ListParagraph"/>
              <w:numPr>
                <w:ilvl w:val="3"/>
                <w:numId w:val="10"/>
              </w:numPr>
              <w:spacing w:after="160" w:line="256" w:lineRule="auto"/>
              <w:ind w:leftChars="0"/>
              <w:contextualSpacing/>
              <w:jc w:val="both"/>
              <w:rPr>
                <w:rFonts w:ascii="Times New Roman" w:eastAsia="Malgun Gothic" w:hAnsi="Times New Roman"/>
                <w:sz w:val="22"/>
                <w:szCs w:val="22"/>
                <w:lang w:val="en-US"/>
              </w:rPr>
            </w:pPr>
            <w:r w:rsidRPr="00343C0A">
              <w:rPr>
                <w:rFonts w:ascii="Times New Roman" w:eastAsia="Malgun Gothic" w:hAnsi="Times New Roman" w:hint="eastAsia"/>
                <w:sz w:val="22"/>
                <w:szCs w:val="22"/>
                <w:lang w:val="en-US" w:eastAsia="ko-KR"/>
              </w:rPr>
              <w:t xml:space="preserve">A row index is removed if </w:t>
            </w:r>
            <w:r w:rsidRPr="00343C0A">
              <w:rPr>
                <w:rFonts w:ascii="Times New Roman" w:eastAsia="Malgun Gothic" w:hAnsi="Times New Roman"/>
                <w:sz w:val="22"/>
                <w:szCs w:val="22"/>
                <w:lang w:val="en-US" w:eastAsia="ko-KR"/>
              </w:rPr>
              <w:t>at least one symbol of every PDSCH associated with the row index is configured as semi-static UL. (NOTE: This is similar to the case of slot aggregated PDSCH in Rel-16)</w:t>
            </w:r>
          </w:p>
          <w:p w14:paraId="5599F0A5" w14:textId="77777777" w:rsidR="00020597" w:rsidRPr="00343C0A" w:rsidRDefault="00020597" w:rsidP="00020597">
            <w:pPr>
              <w:pStyle w:val="ListParagraph"/>
              <w:numPr>
                <w:ilvl w:val="3"/>
                <w:numId w:val="10"/>
              </w:numPr>
              <w:spacing w:after="160" w:line="256" w:lineRule="auto"/>
              <w:ind w:leftChars="0"/>
              <w:contextualSpacing/>
              <w:jc w:val="both"/>
              <w:rPr>
                <w:rFonts w:ascii="Times New Roman" w:eastAsia="Malgun Gothic" w:hAnsi="Times New Roman"/>
                <w:sz w:val="22"/>
                <w:szCs w:val="22"/>
                <w:lang w:val="en-US"/>
              </w:rPr>
            </w:pPr>
            <w:r w:rsidRPr="00343C0A">
              <w:rPr>
                <w:rFonts w:ascii="Times New Roman" w:eastAsia="Malgun Gothic" w:hAnsi="Times New Roman" w:hint="eastAsia"/>
                <w:sz w:val="22"/>
                <w:szCs w:val="22"/>
                <w:lang w:val="en-US" w:eastAsia="ko-KR"/>
              </w:rPr>
              <w:t>Pruning procedure</w:t>
            </w:r>
            <w:r w:rsidRPr="00343C0A">
              <w:rPr>
                <w:rFonts w:ascii="Times New Roman" w:eastAsia="Malgun Gothic" w:hAnsi="Times New Roman"/>
                <w:sz w:val="22"/>
                <w:szCs w:val="22"/>
                <w:lang w:val="en-US" w:eastAsia="ko-KR"/>
              </w:rPr>
              <w:t xml:space="preserve"> in Rel-16</w:t>
            </w:r>
            <w:r w:rsidRPr="00343C0A">
              <w:rPr>
                <w:rFonts w:ascii="Times New Roman" w:eastAsia="Malgun Gothic" w:hAnsi="Times New Roman" w:hint="eastAsia"/>
                <w:sz w:val="22"/>
                <w:szCs w:val="22"/>
                <w:lang w:val="en-US" w:eastAsia="ko-KR"/>
              </w:rPr>
              <w:t xml:space="preserve"> is performed based on the last configured SLIV of each row in</w:t>
            </w:r>
            <w:r w:rsidRPr="00343C0A">
              <w:rPr>
                <w:rFonts w:ascii="Times New Roman" w:eastAsia="Malgun Gothic" w:hAnsi="Times New Roman"/>
                <w:sz w:val="22"/>
                <w:szCs w:val="22"/>
                <w:lang w:val="en-US" w:eastAsia="ko-KR"/>
              </w:rPr>
              <w:t>d</w:t>
            </w:r>
            <w:r w:rsidRPr="00343C0A">
              <w:rPr>
                <w:rFonts w:ascii="Times New Roman" w:eastAsia="Malgun Gothic" w:hAnsi="Times New Roman" w:hint="eastAsia"/>
                <w:sz w:val="22"/>
                <w:szCs w:val="22"/>
                <w:lang w:val="en-US" w:eastAsia="ko-KR"/>
              </w:rPr>
              <w:t>ex.</w:t>
            </w:r>
          </w:p>
          <w:p w14:paraId="0DB1C25C" w14:textId="77777777" w:rsidR="00020597" w:rsidRPr="00343C0A" w:rsidRDefault="00020597" w:rsidP="00020597">
            <w:pPr>
              <w:pStyle w:val="ListParagraph"/>
              <w:numPr>
                <w:ilvl w:val="2"/>
                <w:numId w:val="10"/>
              </w:numPr>
              <w:spacing w:after="160" w:line="256" w:lineRule="auto"/>
              <w:ind w:leftChars="0"/>
              <w:contextualSpacing/>
              <w:jc w:val="both"/>
              <w:rPr>
                <w:rFonts w:ascii="Times New Roman" w:eastAsia="Malgun Gothic" w:hAnsi="Times New Roman"/>
                <w:sz w:val="22"/>
                <w:szCs w:val="22"/>
                <w:lang w:val="en-US"/>
              </w:rPr>
            </w:pPr>
            <w:r w:rsidRPr="00343C0A">
              <w:rPr>
                <w:rFonts w:ascii="Times New Roman" w:eastAsia="Malgun Gothic" w:hAnsi="Times New Roman" w:hint="eastAsia"/>
                <w:sz w:val="22"/>
                <w:szCs w:val="22"/>
                <w:lang w:val="en-US" w:eastAsia="ko-KR"/>
              </w:rPr>
              <w:t xml:space="preserve">Logical AND operation is </w:t>
            </w:r>
            <w:r w:rsidRPr="00343C0A">
              <w:rPr>
                <w:rFonts w:ascii="Times New Roman" w:eastAsia="Malgun Gothic" w:hAnsi="Times New Roman"/>
                <w:sz w:val="22"/>
                <w:szCs w:val="22"/>
                <w:lang w:val="en-US" w:eastAsia="ko-KR"/>
              </w:rPr>
              <w:t>applied</w:t>
            </w:r>
            <w:r w:rsidRPr="00343C0A">
              <w:rPr>
                <w:rFonts w:ascii="Times New Roman" w:eastAsia="Malgun Gothic" w:hAnsi="Times New Roman" w:hint="eastAsia"/>
                <w:sz w:val="22"/>
                <w:szCs w:val="22"/>
                <w:lang w:val="en-US" w:eastAsia="ko-KR"/>
              </w:rPr>
              <w:t xml:space="preserve"> </w:t>
            </w:r>
            <w:r w:rsidRPr="00343C0A">
              <w:rPr>
                <w:bCs/>
                <w:sz w:val="22"/>
                <w:szCs w:val="22"/>
                <w:lang w:val="en-US" w:eastAsia="ko-KR"/>
              </w:rPr>
              <w:t>across all valid PDSCHs associated with a determined candidate PDSCH reception occasion,</w:t>
            </w:r>
            <w:r w:rsidRPr="00343C0A">
              <w:rPr>
                <w:rFonts w:ascii="Times New Roman" w:eastAsia="Malgun Gothic" w:hAnsi="Times New Roman"/>
                <w:sz w:val="22"/>
                <w:szCs w:val="22"/>
                <w:lang w:val="en-US" w:eastAsia="ko-KR"/>
              </w:rPr>
              <w:t xml:space="preserve"> at least for 1-TB case</w:t>
            </w:r>
            <w:r w:rsidRPr="00343C0A">
              <w:rPr>
                <w:bCs/>
                <w:sz w:val="22"/>
                <w:szCs w:val="22"/>
                <w:lang w:val="en-US" w:eastAsia="ko-KR"/>
              </w:rPr>
              <w:t>.</w:t>
            </w:r>
          </w:p>
          <w:p w14:paraId="777A03C8" w14:textId="77777777" w:rsidR="00020597" w:rsidRPr="00343C0A" w:rsidRDefault="00020597" w:rsidP="00020597">
            <w:pPr>
              <w:pStyle w:val="ListParagraph"/>
              <w:numPr>
                <w:ilvl w:val="2"/>
                <w:numId w:val="10"/>
              </w:numPr>
              <w:spacing w:after="160" w:line="256" w:lineRule="auto"/>
              <w:ind w:leftChars="0"/>
              <w:contextualSpacing/>
              <w:jc w:val="both"/>
              <w:rPr>
                <w:rFonts w:ascii="Times New Roman" w:eastAsia="Malgun Gothic" w:hAnsi="Times New Roman"/>
                <w:sz w:val="22"/>
                <w:szCs w:val="22"/>
                <w:lang w:val="en-US"/>
              </w:rPr>
            </w:pPr>
            <w:r w:rsidRPr="00343C0A">
              <w:rPr>
                <w:rFonts w:ascii="Times New Roman" w:eastAsia="Malgun Gothic" w:hAnsi="Times New Roman"/>
                <w:sz w:val="22"/>
                <w:szCs w:val="22"/>
                <w:highlight w:val="yellow"/>
                <w:lang w:val="en-US"/>
              </w:rPr>
              <w:t xml:space="preserve">FFS: UE does not expect the last scheduled SLIV overlaps with a semi-static UL symbol when parameter </w:t>
            </w:r>
            <w:r w:rsidRPr="00343C0A">
              <w:rPr>
                <w:rFonts w:ascii="Times New Roman" w:eastAsia="Malgun Gothic" w:hAnsi="Times New Roman" w:hint="eastAsia"/>
                <w:i/>
                <w:sz w:val="22"/>
                <w:szCs w:val="22"/>
                <w:highlight w:val="yellow"/>
                <w:lang w:val="en-US" w:eastAsia="ko-KR"/>
              </w:rPr>
              <w:t>enable</w:t>
            </w:r>
            <w:r w:rsidRPr="00343C0A">
              <w:rPr>
                <w:rFonts w:ascii="Times New Roman" w:eastAsia="Malgun Gothic" w:hAnsi="Times New Roman"/>
                <w:i/>
                <w:sz w:val="22"/>
                <w:szCs w:val="22"/>
                <w:highlight w:val="yellow"/>
                <w:lang w:val="en-US" w:eastAsia="ko-KR"/>
              </w:rPr>
              <w:t xml:space="preserve">TimeDomainHARQ-Bundling </w:t>
            </w:r>
            <w:r w:rsidRPr="00343C0A">
              <w:rPr>
                <w:rFonts w:ascii="Times New Roman" w:eastAsia="Malgun Gothic" w:hAnsi="Times New Roman"/>
                <w:sz w:val="22"/>
                <w:szCs w:val="22"/>
                <w:highlight w:val="yellow"/>
                <w:lang w:val="en-US" w:eastAsia="ko-KR"/>
              </w:rPr>
              <w:t>is configured</w:t>
            </w:r>
          </w:p>
          <w:p w14:paraId="55CEB775" w14:textId="77777777" w:rsidR="00887325" w:rsidRDefault="00887325" w:rsidP="00020597">
            <w:pPr>
              <w:ind w:firstLineChars="100" w:firstLine="220"/>
              <w:rPr>
                <w:sz w:val="22"/>
                <w:szCs w:val="22"/>
              </w:rPr>
            </w:pPr>
          </w:p>
        </w:tc>
      </w:tr>
    </w:tbl>
    <w:p w14:paraId="7BA0AF20" w14:textId="77777777" w:rsidR="00887325" w:rsidRDefault="00887325" w:rsidP="00887325">
      <w:pPr>
        <w:jc w:val="both"/>
        <w:rPr>
          <w:sz w:val="22"/>
          <w:szCs w:val="22"/>
        </w:rPr>
      </w:pPr>
    </w:p>
    <w:p w14:paraId="7C22110E" w14:textId="11D454A3" w:rsidR="00A4563F" w:rsidRPr="009B56BF" w:rsidRDefault="006B0843" w:rsidP="00F0610B">
      <w:pPr>
        <w:jc w:val="both"/>
        <w:rPr>
          <w:sz w:val="22"/>
          <w:szCs w:val="22"/>
        </w:rPr>
      </w:pPr>
      <w:r>
        <w:rPr>
          <w:sz w:val="22"/>
          <w:szCs w:val="22"/>
        </w:rPr>
        <w:t>The outstanding issue from the agreement has to do with the effect that the last scheduled/configured SLIV has on the bundling procedure when it overlaps with a semi-static UL symbol and is not valid. W</w:t>
      </w:r>
      <w:r w:rsidR="00020597">
        <w:rPr>
          <w:sz w:val="22"/>
          <w:szCs w:val="22"/>
        </w:rPr>
        <w:t xml:space="preserve">hether the last configured SLIV is valid or not does not affect the rest of the SLIVs. It just specifies the location of the time bundled bit. As such, the FFS in the agreement may be removed. </w:t>
      </w:r>
    </w:p>
    <w:p w14:paraId="029454DD" w14:textId="77777777" w:rsidR="00A4563F" w:rsidRPr="009B56BF" w:rsidRDefault="00A4563F" w:rsidP="00F0610B">
      <w:pPr>
        <w:jc w:val="both"/>
        <w:rPr>
          <w:sz w:val="22"/>
          <w:szCs w:val="22"/>
        </w:rPr>
      </w:pPr>
    </w:p>
    <w:p w14:paraId="05367B34" w14:textId="0AB9965E" w:rsidR="000E4CD3" w:rsidRPr="009B56BF" w:rsidRDefault="007C2B51" w:rsidP="00F0610B">
      <w:pPr>
        <w:jc w:val="both"/>
        <w:rPr>
          <w:i/>
          <w:iCs/>
          <w:sz w:val="22"/>
          <w:szCs w:val="22"/>
        </w:rPr>
      </w:pPr>
      <w:r w:rsidRPr="009B56BF">
        <w:rPr>
          <w:b/>
          <w:bCs/>
          <w:i/>
          <w:iCs/>
          <w:sz w:val="22"/>
          <w:szCs w:val="22"/>
        </w:rPr>
        <w:t xml:space="preserve">Proposal </w:t>
      </w:r>
      <w:r w:rsidR="00740073">
        <w:rPr>
          <w:b/>
          <w:bCs/>
          <w:i/>
          <w:iCs/>
          <w:sz w:val="22"/>
          <w:szCs w:val="22"/>
        </w:rPr>
        <w:t>5</w:t>
      </w:r>
      <w:r w:rsidRPr="009B56BF">
        <w:rPr>
          <w:b/>
          <w:bCs/>
          <w:i/>
          <w:iCs/>
          <w:sz w:val="22"/>
          <w:szCs w:val="22"/>
        </w:rPr>
        <w:t>:</w:t>
      </w:r>
      <w:r w:rsidRPr="009B56BF">
        <w:rPr>
          <w:i/>
          <w:iCs/>
          <w:sz w:val="22"/>
          <w:szCs w:val="22"/>
        </w:rPr>
        <w:t xml:space="preserve"> </w:t>
      </w:r>
      <w:r w:rsidR="00020597">
        <w:rPr>
          <w:i/>
          <w:iCs/>
          <w:sz w:val="22"/>
          <w:szCs w:val="22"/>
        </w:rPr>
        <w:t xml:space="preserve">The following FFS is not </w:t>
      </w:r>
      <w:r w:rsidR="00020597" w:rsidRPr="00D35463">
        <w:rPr>
          <w:i/>
          <w:iCs/>
          <w:sz w:val="22"/>
          <w:szCs w:val="22"/>
        </w:rPr>
        <w:t>needed</w:t>
      </w:r>
      <w:r w:rsidR="00BD4BAA">
        <w:rPr>
          <w:i/>
          <w:iCs/>
          <w:sz w:val="22"/>
          <w:szCs w:val="22"/>
        </w:rPr>
        <w:t xml:space="preserve"> </w:t>
      </w:r>
      <w:r w:rsidR="006B0843">
        <w:rPr>
          <w:i/>
          <w:iCs/>
          <w:sz w:val="22"/>
          <w:szCs w:val="22"/>
        </w:rPr>
        <w:t>in</w:t>
      </w:r>
      <w:r w:rsidR="00BD4BAA">
        <w:rPr>
          <w:i/>
          <w:iCs/>
          <w:sz w:val="22"/>
          <w:szCs w:val="22"/>
        </w:rPr>
        <w:t xml:space="preserve"> the agreement in RAN1 #107-e</w:t>
      </w:r>
      <w:r w:rsidR="00020597" w:rsidRPr="00D35463">
        <w:rPr>
          <w:i/>
          <w:iCs/>
          <w:sz w:val="22"/>
          <w:szCs w:val="22"/>
        </w:rPr>
        <w:t>:</w:t>
      </w:r>
      <w:r w:rsidR="00020597" w:rsidRPr="00D35463">
        <w:rPr>
          <w:rFonts w:eastAsia="Malgun Gothic"/>
        </w:rPr>
        <w:t xml:space="preserve"> </w:t>
      </w:r>
      <w:r w:rsidR="00020597" w:rsidRPr="00D35463">
        <w:rPr>
          <w:i/>
          <w:iCs/>
          <w:sz w:val="22"/>
          <w:szCs w:val="22"/>
        </w:rPr>
        <w:t>UE</w:t>
      </w:r>
      <w:r w:rsidR="00020597" w:rsidRPr="00020597">
        <w:rPr>
          <w:i/>
          <w:iCs/>
          <w:sz w:val="22"/>
          <w:szCs w:val="22"/>
        </w:rPr>
        <w:t xml:space="preserve"> does not expect the last scheduled SLIV overlaps with a semi-static UL symbol when parameter </w:t>
      </w:r>
      <w:r w:rsidR="00020597" w:rsidRPr="00020597">
        <w:rPr>
          <w:rFonts w:hint="eastAsia"/>
          <w:i/>
          <w:iCs/>
          <w:sz w:val="22"/>
          <w:szCs w:val="22"/>
        </w:rPr>
        <w:t>enable</w:t>
      </w:r>
      <w:r w:rsidR="00020597" w:rsidRPr="00020597">
        <w:rPr>
          <w:i/>
          <w:iCs/>
          <w:sz w:val="22"/>
          <w:szCs w:val="22"/>
        </w:rPr>
        <w:t>TimeDomainHARQ-Bundling is configured</w:t>
      </w:r>
      <w:r w:rsidR="006F6422">
        <w:rPr>
          <w:i/>
          <w:iCs/>
          <w:sz w:val="22"/>
          <w:szCs w:val="22"/>
        </w:rPr>
        <w:t>.</w:t>
      </w:r>
    </w:p>
    <w:p w14:paraId="02543685" w14:textId="73BC40B0" w:rsidR="007C2B51" w:rsidRPr="007C2B51" w:rsidRDefault="007C2B51" w:rsidP="007C2B51">
      <w:pPr>
        <w:jc w:val="both"/>
        <w:rPr>
          <w:i/>
          <w:iCs/>
          <w:sz w:val="22"/>
          <w:szCs w:val="22"/>
        </w:rPr>
      </w:pPr>
    </w:p>
    <w:p w14:paraId="1B547EA0" w14:textId="514C6462" w:rsidR="001D268E" w:rsidRPr="005E2FA2" w:rsidRDefault="001D268E" w:rsidP="005E2FA2">
      <w:pPr>
        <w:pStyle w:val="Heading2"/>
      </w:pPr>
      <w:r w:rsidRPr="005E2FA2">
        <w:t>Type-2 Codebook for multi-PDSCH Transmission</w:t>
      </w:r>
    </w:p>
    <w:p w14:paraId="14244561" w14:textId="61DCEA2B" w:rsidR="00E4454B" w:rsidRDefault="00020597" w:rsidP="006B0094">
      <w:pPr>
        <w:jc w:val="both"/>
        <w:rPr>
          <w:sz w:val="22"/>
          <w:szCs w:val="22"/>
        </w:rPr>
      </w:pPr>
      <w:r>
        <w:rPr>
          <w:sz w:val="22"/>
          <w:szCs w:val="22"/>
        </w:rPr>
        <w:t>A design has been agreed on for Type-2 Codebook for multi-PDSCH transmission with time domain bundling added as follows in RAN1 #107-e:</w:t>
      </w:r>
      <w:r w:rsidR="0069118F">
        <w:rPr>
          <w:sz w:val="22"/>
          <w:szCs w:val="22"/>
        </w:rPr>
        <w:t>.</w:t>
      </w:r>
      <w:r w:rsidR="00EC31E7" w:rsidRPr="00881E29">
        <w:rPr>
          <w:sz w:val="22"/>
          <w:szCs w:val="22"/>
        </w:rPr>
        <w:t xml:space="preserve"> </w:t>
      </w:r>
      <w:r w:rsidR="006B0094" w:rsidRPr="00881E29">
        <w:rPr>
          <w:sz w:val="22"/>
          <w:szCs w:val="22"/>
        </w:rPr>
        <w:t xml:space="preserve">  </w:t>
      </w:r>
    </w:p>
    <w:p w14:paraId="17A6126C" w14:textId="591D6810" w:rsidR="00B4243D" w:rsidRDefault="00B4243D" w:rsidP="006B0094">
      <w:pPr>
        <w:jc w:val="both"/>
        <w:rPr>
          <w:sz w:val="22"/>
          <w:szCs w:val="22"/>
        </w:rPr>
      </w:pPr>
    </w:p>
    <w:tbl>
      <w:tblPr>
        <w:tblStyle w:val="TableGrid"/>
        <w:tblW w:w="0" w:type="auto"/>
        <w:tblLook w:val="04A0" w:firstRow="1" w:lastRow="0" w:firstColumn="1" w:lastColumn="0" w:noHBand="0" w:noVBand="1"/>
      </w:tblPr>
      <w:tblGrid>
        <w:gridCol w:w="9350"/>
      </w:tblGrid>
      <w:tr w:rsidR="00B4243D" w14:paraId="1EE3208F" w14:textId="77777777" w:rsidTr="00B4243D">
        <w:tc>
          <w:tcPr>
            <w:tcW w:w="9350" w:type="dxa"/>
          </w:tcPr>
          <w:p w14:paraId="4F17265F" w14:textId="77777777" w:rsidR="0028625E" w:rsidRPr="0028625E" w:rsidRDefault="0028625E" w:rsidP="0028625E">
            <w:pPr>
              <w:rPr>
                <w:b/>
                <w:sz w:val="22"/>
                <w:szCs w:val="22"/>
                <w:lang w:eastAsia="x-none"/>
              </w:rPr>
            </w:pPr>
            <w:r w:rsidRPr="0028625E">
              <w:rPr>
                <w:b/>
                <w:sz w:val="22"/>
                <w:szCs w:val="22"/>
                <w:highlight w:val="green"/>
                <w:lang w:eastAsia="x-none"/>
              </w:rPr>
              <w:t>Agreement</w:t>
            </w:r>
          </w:p>
          <w:p w14:paraId="4627DBE3" w14:textId="77777777" w:rsidR="0028625E" w:rsidRPr="0028625E" w:rsidRDefault="0028625E" w:rsidP="0028625E">
            <w:pPr>
              <w:spacing w:after="160" w:line="252" w:lineRule="auto"/>
              <w:rPr>
                <w:rFonts w:cs="Times"/>
                <w:sz w:val="22"/>
                <w:szCs w:val="22"/>
              </w:rPr>
            </w:pPr>
            <w:r w:rsidRPr="0028625E">
              <w:rPr>
                <w:rFonts w:cs="Times"/>
                <w:sz w:val="22"/>
                <w:szCs w:val="22"/>
              </w:rPr>
              <w:t>For multi-PDSCH scheduling with a single DCI</w:t>
            </w:r>
          </w:p>
          <w:p w14:paraId="022B5C73" w14:textId="77777777" w:rsidR="0028625E" w:rsidRPr="0028625E" w:rsidRDefault="0028625E" w:rsidP="0028625E">
            <w:pPr>
              <w:numPr>
                <w:ilvl w:val="0"/>
                <w:numId w:val="43"/>
              </w:numPr>
              <w:autoSpaceDN w:val="0"/>
              <w:spacing w:after="160" w:line="252" w:lineRule="auto"/>
              <w:contextualSpacing/>
              <w:jc w:val="both"/>
              <w:rPr>
                <w:sz w:val="22"/>
                <w:szCs w:val="22"/>
              </w:rPr>
            </w:pPr>
            <w:r w:rsidRPr="0028625E">
              <w:rPr>
                <w:sz w:val="22"/>
                <w:szCs w:val="22"/>
                <w:lang w:eastAsia="ko-KR"/>
              </w:rPr>
              <w:t xml:space="preserve">Introduce a new RRC parameter, </w:t>
            </w:r>
            <w:r w:rsidRPr="0028625E">
              <w:rPr>
                <w:rFonts w:cs="Times"/>
                <w:sz w:val="22"/>
                <w:szCs w:val="22"/>
              </w:rPr>
              <w:t xml:space="preserve">e.g., </w:t>
            </w:r>
            <w:r w:rsidRPr="0028625E">
              <w:rPr>
                <w:rFonts w:cs="Times"/>
                <w:i/>
                <w:iCs/>
                <w:sz w:val="22"/>
                <w:szCs w:val="22"/>
              </w:rPr>
              <w:t>numberOfHARQ-BundlingGroups</w:t>
            </w:r>
            <w:r w:rsidRPr="0028625E">
              <w:rPr>
                <w:rFonts w:cs="Times"/>
                <w:sz w:val="22"/>
                <w:szCs w:val="22"/>
              </w:rPr>
              <w:t xml:space="preserve">, </w:t>
            </w:r>
            <w:r w:rsidRPr="0028625E">
              <w:rPr>
                <w:sz w:val="22"/>
                <w:szCs w:val="22"/>
                <w:lang w:eastAsia="ko-KR"/>
              </w:rPr>
              <w:t xml:space="preserve">to configure the number of HARQ bundling groups </w:t>
            </w:r>
            <w:r w:rsidRPr="0028625E">
              <w:rPr>
                <w:rFonts w:cs="Times"/>
                <w:sz w:val="22"/>
                <w:szCs w:val="22"/>
              </w:rPr>
              <w:t xml:space="preserve">with value range {1, 2, 4} </w:t>
            </w:r>
            <w:r w:rsidRPr="0028625E">
              <w:rPr>
                <w:sz w:val="22"/>
                <w:szCs w:val="22"/>
                <w:lang w:eastAsia="ko-KR"/>
              </w:rPr>
              <w:t>for type-2 HARQ-ACK codebook per serving cell.</w:t>
            </w:r>
          </w:p>
          <w:p w14:paraId="5486581B" w14:textId="77777777" w:rsidR="0028625E" w:rsidRPr="0028625E" w:rsidRDefault="0028625E" w:rsidP="0028625E">
            <w:pPr>
              <w:numPr>
                <w:ilvl w:val="1"/>
                <w:numId w:val="43"/>
              </w:numPr>
              <w:autoSpaceDN w:val="0"/>
              <w:spacing w:after="160" w:line="252" w:lineRule="auto"/>
              <w:contextualSpacing/>
              <w:jc w:val="both"/>
              <w:rPr>
                <w:sz w:val="22"/>
                <w:szCs w:val="22"/>
              </w:rPr>
            </w:pPr>
            <w:r w:rsidRPr="0028625E">
              <w:rPr>
                <w:sz w:val="22"/>
                <w:szCs w:val="22"/>
                <w:lang w:eastAsia="ko-KR"/>
              </w:rPr>
              <w:t>If the RRC parameter is not configured for a serving cell, time domain bundling for type-2 HARQ-ACK codebook is not enabled for the serving cell.</w:t>
            </w:r>
          </w:p>
          <w:p w14:paraId="40EEE3B8" w14:textId="77777777" w:rsidR="0028625E" w:rsidRPr="0028625E" w:rsidRDefault="0028625E" w:rsidP="0028625E">
            <w:pPr>
              <w:numPr>
                <w:ilvl w:val="1"/>
                <w:numId w:val="43"/>
              </w:numPr>
              <w:autoSpaceDN w:val="0"/>
              <w:spacing w:after="160" w:line="252" w:lineRule="auto"/>
              <w:jc w:val="both"/>
              <w:rPr>
                <w:rFonts w:cs="Times"/>
                <w:sz w:val="22"/>
                <w:szCs w:val="22"/>
              </w:rPr>
            </w:pPr>
            <w:r w:rsidRPr="0028625E">
              <w:rPr>
                <w:rFonts w:cs="Times"/>
                <w:sz w:val="22"/>
                <w:szCs w:val="22"/>
                <w:lang w:eastAsia="ja-JP"/>
              </w:rPr>
              <w:t>The maximum number of PDSCHs allocated to each bundling group is ceil(N</w:t>
            </w:r>
            <w:r w:rsidRPr="0028625E">
              <w:rPr>
                <w:rFonts w:cs="Times"/>
                <w:sz w:val="22"/>
                <w:szCs w:val="22"/>
                <w:vertAlign w:val="subscript"/>
                <w:lang w:eastAsia="ja-JP"/>
              </w:rPr>
              <w:t>PDSCH,MAX</w:t>
            </w:r>
            <w:r w:rsidRPr="0028625E">
              <w:rPr>
                <w:rFonts w:cs="Times"/>
                <w:sz w:val="22"/>
                <w:szCs w:val="22"/>
                <w:lang w:eastAsia="ja-JP"/>
              </w:rPr>
              <w:t>/N</w:t>
            </w:r>
            <w:r w:rsidRPr="0028625E">
              <w:rPr>
                <w:rFonts w:cs="Times"/>
                <w:sz w:val="22"/>
                <w:szCs w:val="22"/>
                <w:vertAlign w:val="subscript"/>
                <w:lang w:eastAsia="ja-JP"/>
              </w:rPr>
              <w:t>HBG</w:t>
            </w:r>
            <w:r w:rsidRPr="0028625E">
              <w:rPr>
                <w:rFonts w:cs="Times"/>
                <w:sz w:val="22"/>
                <w:szCs w:val="22"/>
                <w:lang w:eastAsia="ja-JP"/>
              </w:rPr>
              <w:t>) where N</w:t>
            </w:r>
            <w:r w:rsidRPr="0028625E">
              <w:rPr>
                <w:rFonts w:cs="Times"/>
                <w:sz w:val="22"/>
                <w:szCs w:val="22"/>
                <w:vertAlign w:val="subscript"/>
                <w:lang w:eastAsia="ja-JP"/>
              </w:rPr>
              <w:t>HBG</w:t>
            </w:r>
            <w:r w:rsidRPr="0028625E">
              <w:rPr>
                <w:rFonts w:cs="Times"/>
                <w:sz w:val="22"/>
                <w:szCs w:val="22"/>
                <w:lang w:eastAsia="ja-JP"/>
              </w:rPr>
              <w:t xml:space="preserve"> is the number of bundling groups configured by </w:t>
            </w:r>
            <w:r w:rsidRPr="0028625E">
              <w:rPr>
                <w:rFonts w:cs="Times"/>
                <w:i/>
                <w:iCs/>
                <w:sz w:val="22"/>
                <w:szCs w:val="22"/>
              </w:rPr>
              <w:t>numberOfHARQ-BundlingGroups</w:t>
            </w:r>
            <w:r w:rsidRPr="0028625E">
              <w:rPr>
                <w:rFonts w:cs="Times"/>
                <w:sz w:val="22"/>
                <w:szCs w:val="22"/>
                <w:lang w:eastAsia="ja-JP"/>
              </w:rPr>
              <w:t xml:space="preserve"> for a serving cell and N</w:t>
            </w:r>
            <w:r w:rsidRPr="0028625E">
              <w:rPr>
                <w:rFonts w:cs="Times"/>
                <w:sz w:val="22"/>
                <w:szCs w:val="22"/>
                <w:vertAlign w:val="subscript"/>
                <w:lang w:eastAsia="ja-JP"/>
              </w:rPr>
              <w:t>PDSCH,MAX</w:t>
            </w:r>
            <w:r w:rsidRPr="0028625E">
              <w:rPr>
                <w:rFonts w:cs="Times"/>
                <w:sz w:val="22"/>
                <w:szCs w:val="22"/>
                <w:lang w:eastAsia="ja-JP"/>
              </w:rPr>
              <w:t xml:space="preserve"> is the maximum configured number of PDSCHs for the serving cell.</w:t>
            </w:r>
          </w:p>
          <w:p w14:paraId="27A2E782" w14:textId="77777777" w:rsidR="0028625E" w:rsidRPr="0028625E" w:rsidRDefault="0028625E" w:rsidP="0028625E">
            <w:pPr>
              <w:numPr>
                <w:ilvl w:val="1"/>
                <w:numId w:val="43"/>
              </w:numPr>
              <w:autoSpaceDN w:val="0"/>
              <w:spacing w:after="160" w:line="252" w:lineRule="auto"/>
              <w:jc w:val="both"/>
              <w:rPr>
                <w:rFonts w:cs="Times"/>
                <w:sz w:val="22"/>
                <w:szCs w:val="22"/>
              </w:rPr>
            </w:pPr>
            <w:r w:rsidRPr="0028625E">
              <w:rPr>
                <w:rFonts w:cs="Times"/>
                <w:sz w:val="22"/>
                <w:szCs w:val="22"/>
                <w:lang w:eastAsia="ja-JP"/>
              </w:rPr>
              <w:t xml:space="preserve">The PDSCHs corresponding to </w:t>
            </w:r>
            <w:r w:rsidRPr="0028625E">
              <w:rPr>
                <w:rFonts w:cs="Times"/>
                <w:sz w:val="22"/>
                <w:szCs w:val="22"/>
                <w:highlight w:val="yellow"/>
                <w:lang w:eastAsia="ja-JP"/>
              </w:rPr>
              <w:t>[configured or valid]</w:t>
            </w:r>
            <w:r w:rsidRPr="0028625E">
              <w:rPr>
                <w:rFonts w:cs="Times"/>
                <w:sz w:val="22"/>
                <w:szCs w:val="22"/>
                <w:lang w:eastAsia="ja-JP"/>
              </w:rPr>
              <w:t xml:space="preserve"> SLIVs in a TDRA row index indicated by multi-PDSCH scheduling DCI are allocated to the bundling groups, e.g., if N</w:t>
            </w:r>
            <w:r w:rsidRPr="0028625E">
              <w:rPr>
                <w:rFonts w:cs="Times"/>
                <w:sz w:val="22"/>
                <w:szCs w:val="22"/>
                <w:vertAlign w:val="subscript"/>
                <w:lang w:eastAsia="ja-JP"/>
              </w:rPr>
              <w:t>HBG</w:t>
            </w:r>
            <w:r w:rsidRPr="0028625E">
              <w:rPr>
                <w:rFonts w:cs="Times"/>
                <w:sz w:val="22"/>
                <w:szCs w:val="22"/>
                <w:lang w:eastAsia="ja-JP"/>
              </w:rPr>
              <w:t xml:space="preserve"> =4, N</w:t>
            </w:r>
            <w:r w:rsidRPr="0028625E">
              <w:rPr>
                <w:rFonts w:cs="Times"/>
                <w:sz w:val="22"/>
                <w:szCs w:val="22"/>
                <w:vertAlign w:val="subscript"/>
                <w:lang w:eastAsia="ja-JP"/>
              </w:rPr>
              <w:t>PDSCH,MAX</w:t>
            </w:r>
            <w:r w:rsidRPr="0028625E">
              <w:rPr>
                <w:rFonts w:cs="Times"/>
                <w:sz w:val="22"/>
                <w:szCs w:val="22"/>
                <w:lang w:eastAsia="ja-JP"/>
              </w:rPr>
              <w:t xml:space="preserve"> =8, and 5 PDSCHs are scheduled, then 2/1/1/1 PDSCHs are assigned to each group, </w:t>
            </w:r>
            <w:r w:rsidRPr="0028625E">
              <w:rPr>
                <w:rFonts w:cs="Times"/>
                <w:sz w:val="22"/>
                <w:szCs w:val="22"/>
                <w:u w:val="single"/>
                <w:lang w:eastAsia="ja-JP"/>
              </w:rPr>
              <w:t>by reusing CBG grouping method</w:t>
            </w:r>
            <w:r w:rsidRPr="0028625E">
              <w:rPr>
                <w:rFonts w:cs="Times"/>
                <w:sz w:val="22"/>
                <w:szCs w:val="22"/>
                <w:lang w:eastAsia="ja-JP"/>
              </w:rPr>
              <w:t>.</w:t>
            </w:r>
          </w:p>
          <w:p w14:paraId="2F981BA7" w14:textId="77777777" w:rsidR="0028625E" w:rsidRPr="0028625E" w:rsidRDefault="0028625E" w:rsidP="0028625E">
            <w:pPr>
              <w:numPr>
                <w:ilvl w:val="2"/>
                <w:numId w:val="43"/>
              </w:numPr>
              <w:autoSpaceDN w:val="0"/>
              <w:spacing w:after="160" w:line="252" w:lineRule="auto"/>
              <w:jc w:val="both"/>
              <w:rPr>
                <w:rFonts w:cs="Times"/>
                <w:sz w:val="22"/>
                <w:szCs w:val="22"/>
              </w:rPr>
            </w:pPr>
            <w:r w:rsidRPr="0028625E">
              <w:rPr>
                <w:rFonts w:cs="Times"/>
                <w:sz w:val="22"/>
                <w:szCs w:val="22"/>
              </w:rPr>
              <w:t>For a group that is empty or is filled with only invalid PDSCH(s), HARQ-ACK bits for the bundling group is set to NACK (same principle as when no time bundling configured)</w:t>
            </w:r>
          </w:p>
          <w:p w14:paraId="79699CB2" w14:textId="77777777" w:rsidR="0028625E" w:rsidRPr="0028625E" w:rsidRDefault="0028625E" w:rsidP="0028625E">
            <w:pPr>
              <w:numPr>
                <w:ilvl w:val="2"/>
                <w:numId w:val="43"/>
              </w:numPr>
              <w:autoSpaceDN w:val="0"/>
              <w:spacing w:after="160" w:line="252" w:lineRule="auto"/>
              <w:jc w:val="both"/>
              <w:rPr>
                <w:rFonts w:cs="Times"/>
                <w:sz w:val="22"/>
                <w:szCs w:val="22"/>
                <w:lang w:eastAsia="ko-KR"/>
              </w:rPr>
            </w:pPr>
            <w:r w:rsidRPr="0028625E">
              <w:rPr>
                <w:rFonts w:cs="Times"/>
                <w:sz w:val="22"/>
                <w:szCs w:val="22"/>
              </w:rPr>
              <w:t>Logical AND operation is applied to across all valid PDSCHs within the same bundling group to generate 1 HARQ-ACK bit per group</w:t>
            </w:r>
            <w:r w:rsidRPr="0028625E">
              <w:rPr>
                <w:rFonts w:cs="Times"/>
                <w:sz w:val="22"/>
                <w:szCs w:val="22"/>
                <w:lang w:eastAsia="ko-KR"/>
              </w:rPr>
              <w:t>,</w:t>
            </w:r>
            <w:r w:rsidRPr="0028625E">
              <w:rPr>
                <w:sz w:val="22"/>
                <w:szCs w:val="22"/>
                <w:lang w:eastAsia="ko-KR"/>
              </w:rPr>
              <w:t xml:space="preserve"> at least for 1-TB case</w:t>
            </w:r>
          </w:p>
          <w:p w14:paraId="63AD605B" w14:textId="77777777" w:rsidR="0028625E" w:rsidRPr="0028625E" w:rsidRDefault="0028625E" w:rsidP="0028625E">
            <w:pPr>
              <w:numPr>
                <w:ilvl w:val="1"/>
                <w:numId w:val="43"/>
              </w:numPr>
              <w:autoSpaceDN w:val="0"/>
              <w:spacing w:after="160" w:line="252" w:lineRule="auto"/>
              <w:jc w:val="both"/>
              <w:rPr>
                <w:rFonts w:cs="Times"/>
                <w:sz w:val="22"/>
                <w:szCs w:val="22"/>
                <w:lang w:eastAsia="ko-KR"/>
              </w:rPr>
            </w:pPr>
            <w:r w:rsidRPr="0028625E">
              <w:rPr>
                <w:rFonts w:cs="Times"/>
                <w:sz w:val="22"/>
                <w:szCs w:val="22"/>
              </w:rPr>
              <w:t xml:space="preserve">If the number of HARQ bundling groups is configured as 1 for a serving cell, </w:t>
            </w:r>
            <w:r w:rsidRPr="0028625E">
              <w:rPr>
                <w:rFonts w:cs="Times"/>
                <w:sz w:val="22"/>
                <w:szCs w:val="22"/>
                <w:lang w:eastAsia="ko-KR"/>
              </w:rPr>
              <w:t>HARQ-ACK bits corresponding to any DCI for the serving cell belong to the first sub-codebook.</w:t>
            </w:r>
          </w:p>
          <w:p w14:paraId="0D568177" w14:textId="77777777" w:rsidR="0028625E" w:rsidRPr="0028625E" w:rsidRDefault="0028625E" w:rsidP="0028625E">
            <w:pPr>
              <w:numPr>
                <w:ilvl w:val="1"/>
                <w:numId w:val="43"/>
              </w:numPr>
              <w:autoSpaceDN w:val="0"/>
              <w:spacing w:after="160" w:line="252" w:lineRule="auto"/>
              <w:jc w:val="both"/>
              <w:rPr>
                <w:rFonts w:cs="Times"/>
                <w:sz w:val="22"/>
                <w:szCs w:val="22"/>
                <w:lang w:eastAsia="ko-KR"/>
              </w:rPr>
            </w:pPr>
            <w:r w:rsidRPr="0028625E">
              <w:rPr>
                <w:rFonts w:cs="Times"/>
                <w:sz w:val="22"/>
                <w:szCs w:val="22"/>
              </w:rPr>
              <w:t xml:space="preserve">At least for 1-TB case, if the number of HARQ bundling groups is configured as larger than 1 for a serving cell, </w:t>
            </w:r>
            <w:r w:rsidRPr="0028625E">
              <w:rPr>
                <w:rFonts w:cs="Times"/>
                <w:sz w:val="22"/>
                <w:szCs w:val="22"/>
                <w:lang w:eastAsia="ko-KR"/>
              </w:rPr>
              <w:t>HARQ-ACK bits corresponding to multi-PDSCH scheduling case (which implies a multi-PDSCH DCI schedules more than one PDSCH) for the serving cell belong to the second sub-codebook,</w:t>
            </w:r>
          </w:p>
          <w:p w14:paraId="66351E95" w14:textId="4AB1761D" w:rsidR="00B4243D" w:rsidRPr="00B4243D" w:rsidRDefault="0028625E" w:rsidP="0028625E">
            <w:pPr>
              <w:pStyle w:val="ListParagraph"/>
              <w:spacing w:after="160" w:line="252" w:lineRule="auto"/>
              <w:ind w:leftChars="0" w:left="0" w:firstLine="0"/>
              <w:contextualSpacing/>
              <w:jc w:val="both"/>
              <w:rPr>
                <w:rFonts w:ascii="Times New Roman" w:hAnsi="Times New Roman"/>
              </w:rPr>
            </w:pPr>
            <w:r w:rsidRPr="0028625E">
              <w:rPr>
                <w:rFonts w:cs="Times"/>
                <w:sz w:val="22"/>
                <w:szCs w:val="22"/>
                <w:lang w:eastAsia="ko-KR"/>
              </w:rPr>
              <w:t xml:space="preserve">Where </w:t>
            </w:r>
            <w:r w:rsidRPr="0028625E">
              <w:rPr>
                <w:rFonts w:ascii="Times New Roman" w:hAnsi="Times New Roman"/>
                <w:sz w:val="22"/>
                <w:szCs w:val="22"/>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sidRPr="0028625E">
              <w:rPr>
                <w:rFonts w:cs="Times"/>
                <w:i/>
                <w:iCs/>
                <w:sz w:val="22"/>
                <w:szCs w:val="22"/>
              </w:rPr>
              <w:t>numberOfHARQ-BundlingGroups</w:t>
            </w:r>
            <w:r w:rsidRPr="0028625E">
              <w:rPr>
                <w:rFonts w:ascii="Times New Roman" w:hAnsi="Times New Roman"/>
                <w:sz w:val="22"/>
                <w:szCs w:val="22"/>
                <w:lang w:eastAsia="ko-KR"/>
              </w:rPr>
              <w:t xml:space="preserve"> configured or Q=number of configured HARQ bundling groups for a cell with </w:t>
            </w:r>
            <w:r w:rsidRPr="0028625E">
              <w:rPr>
                <w:rFonts w:cs="Times"/>
                <w:i/>
                <w:iCs/>
                <w:sz w:val="22"/>
                <w:szCs w:val="22"/>
              </w:rPr>
              <w:t>numberOfHARQ-BundlingGroups</w:t>
            </w:r>
            <w:r w:rsidRPr="0028625E">
              <w:rPr>
                <w:rFonts w:ascii="Times New Roman" w:hAnsi="Times New Roman"/>
                <w:sz w:val="22"/>
                <w:szCs w:val="22"/>
                <w:lang w:eastAsia="ko-KR"/>
              </w:rPr>
              <w:t xml:space="preserve"> configured</w:t>
            </w:r>
          </w:p>
        </w:tc>
      </w:tr>
    </w:tbl>
    <w:p w14:paraId="582E1BCE" w14:textId="77777777" w:rsidR="00B4243D" w:rsidRPr="00881E29" w:rsidRDefault="00B4243D" w:rsidP="006B0094">
      <w:pPr>
        <w:jc w:val="both"/>
        <w:rPr>
          <w:sz w:val="22"/>
          <w:szCs w:val="22"/>
        </w:rPr>
      </w:pPr>
    </w:p>
    <w:p w14:paraId="021799F7" w14:textId="77777777" w:rsidR="00E4454B" w:rsidRPr="00881E29" w:rsidRDefault="00E4454B" w:rsidP="006B0094">
      <w:pPr>
        <w:jc w:val="both"/>
        <w:rPr>
          <w:sz w:val="22"/>
          <w:szCs w:val="22"/>
        </w:rPr>
      </w:pPr>
    </w:p>
    <w:p w14:paraId="5E91A26F" w14:textId="671520A1" w:rsidR="006B0094" w:rsidRPr="00881E29" w:rsidRDefault="0028625E" w:rsidP="006B0843">
      <w:pPr>
        <w:jc w:val="both"/>
        <w:rPr>
          <w:sz w:val="22"/>
          <w:szCs w:val="22"/>
        </w:rPr>
      </w:pPr>
      <w:r>
        <w:rPr>
          <w:sz w:val="22"/>
          <w:szCs w:val="22"/>
        </w:rPr>
        <w:lastRenderedPageBreak/>
        <w:t>The outstanding issue is whether the bundling procedure is based on configured or valid SLIVs in a TDRA row. In our opinion, we should keep it as configured SLIVs to be consistent with the design for the Type 1 codebook.</w:t>
      </w:r>
    </w:p>
    <w:p w14:paraId="1411641A" w14:textId="77777777" w:rsidR="006B0094" w:rsidRDefault="006B0094" w:rsidP="006B0094">
      <w:pPr>
        <w:rPr>
          <w:sz w:val="22"/>
          <w:szCs w:val="22"/>
        </w:rPr>
      </w:pPr>
    </w:p>
    <w:p w14:paraId="6E266526" w14:textId="259216E6" w:rsidR="00B95DB0" w:rsidRDefault="006B0094" w:rsidP="0028625E">
      <w:pPr>
        <w:rPr>
          <w:i/>
          <w:iCs/>
          <w:sz w:val="22"/>
          <w:szCs w:val="22"/>
        </w:rPr>
      </w:pPr>
      <w:r w:rsidRPr="00A57D60">
        <w:rPr>
          <w:b/>
          <w:bCs/>
          <w:i/>
          <w:iCs/>
          <w:sz w:val="22"/>
          <w:szCs w:val="22"/>
        </w:rPr>
        <w:t xml:space="preserve">Proposal </w:t>
      </w:r>
      <w:r w:rsidR="00740073">
        <w:rPr>
          <w:b/>
          <w:bCs/>
          <w:i/>
          <w:iCs/>
          <w:sz w:val="22"/>
          <w:szCs w:val="22"/>
        </w:rPr>
        <w:t>6</w:t>
      </w:r>
      <w:r w:rsidRPr="00A57D60">
        <w:rPr>
          <w:i/>
          <w:iCs/>
          <w:sz w:val="22"/>
          <w:szCs w:val="22"/>
        </w:rPr>
        <w:t>:</w:t>
      </w:r>
      <w:r>
        <w:rPr>
          <w:i/>
          <w:iCs/>
          <w:sz w:val="22"/>
          <w:szCs w:val="22"/>
        </w:rPr>
        <w:t xml:space="preserve"> </w:t>
      </w:r>
      <w:r w:rsidR="0028625E" w:rsidRPr="0028625E">
        <w:rPr>
          <w:i/>
          <w:iCs/>
          <w:sz w:val="22"/>
          <w:szCs w:val="22"/>
        </w:rPr>
        <w:t>For multi-PDSCH scheduling with a single DCI and Type 2 HARQ-ACK codebook, bundling is based on the number of configured PDSCHs and not valid PDSCHs.</w:t>
      </w:r>
    </w:p>
    <w:p w14:paraId="6602E098" w14:textId="77777777" w:rsidR="00B95DB0" w:rsidRPr="00AF4A57" w:rsidRDefault="00B95DB0" w:rsidP="00AF4A57">
      <w:pPr>
        <w:rPr>
          <w:sz w:val="22"/>
          <w:szCs w:val="22"/>
        </w:rPr>
      </w:pPr>
    </w:p>
    <w:p w14:paraId="43FE927C" w14:textId="741C57D5" w:rsidR="009A0193" w:rsidRPr="005E2FA2" w:rsidRDefault="00AA2704" w:rsidP="005E2FA2">
      <w:pPr>
        <w:pStyle w:val="Heading2"/>
      </w:pPr>
      <w:r w:rsidRPr="005E2FA2">
        <w:t xml:space="preserve"> </w:t>
      </w:r>
      <w:r w:rsidR="009A0193" w:rsidRPr="005E2FA2">
        <w:t xml:space="preserve">Multiple PUCCHs </w:t>
      </w:r>
      <w:r w:rsidR="00CB2C5E" w:rsidRPr="005E2FA2">
        <w:t>per multi-PDSCH transmission</w:t>
      </w:r>
    </w:p>
    <w:p w14:paraId="4F97CB6B" w14:textId="77777777" w:rsidR="009A0193" w:rsidRPr="00CB2C5E" w:rsidRDefault="009A0193" w:rsidP="009A0193">
      <w:pPr>
        <w:tabs>
          <w:tab w:val="left" w:pos="640"/>
        </w:tabs>
        <w:jc w:val="both"/>
        <w:rPr>
          <w:sz w:val="22"/>
          <w:szCs w:val="22"/>
        </w:rPr>
      </w:pPr>
      <w:r w:rsidRPr="00CB2C5E">
        <w:rPr>
          <w:b/>
          <w:bCs/>
          <w:sz w:val="22"/>
          <w:szCs w:val="22"/>
        </w:rPr>
        <w:t>RAN1 needs to decide whether a multi-PxSCH transmission can occur across multiple COTs and the specify the UE behavior in the case that one or more of the transmissions occurs outside a valid COT.</w:t>
      </w:r>
      <w:r w:rsidRPr="00CB2C5E">
        <w:rPr>
          <w:sz w:val="22"/>
          <w:szCs w:val="22"/>
        </w:rPr>
        <w:t xml:space="preserve"> If cross-COT multi-PDSCH scheduling occurs, RAN1 needs to decide whether the HARQ feedback for all the transmissions occurs in one PUCCH at the end of the transmissions or it occurs separately per COT. </w:t>
      </w:r>
    </w:p>
    <w:p w14:paraId="0D63AFF3" w14:textId="77777777" w:rsidR="009A0193" w:rsidRPr="00CB2C5E" w:rsidRDefault="009A0193" w:rsidP="009A0193">
      <w:pPr>
        <w:tabs>
          <w:tab w:val="left" w:pos="640"/>
        </w:tabs>
        <w:jc w:val="both"/>
        <w:rPr>
          <w:sz w:val="22"/>
          <w:szCs w:val="22"/>
        </w:rPr>
      </w:pPr>
    </w:p>
    <w:p w14:paraId="4461BC38" w14:textId="77777777" w:rsidR="009A0193" w:rsidRPr="00CB2C5E" w:rsidRDefault="009A0193" w:rsidP="009A0193">
      <w:pPr>
        <w:tabs>
          <w:tab w:val="left" w:pos="640"/>
        </w:tabs>
        <w:jc w:val="both"/>
        <w:rPr>
          <w:sz w:val="22"/>
          <w:szCs w:val="22"/>
        </w:rPr>
      </w:pPr>
      <w:r w:rsidRPr="00CB2C5E">
        <w:rPr>
          <w:sz w:val="22"/>
          <w:szCs w:val="22"/>
        </w:rPr>
        <w:t xml:space="preserve">Three different scenarios are shown in the Figures below:  </w:t>
      </w:r>
    </w:p>
    <w:p w14:paraId="747E79FF" w14:textId="77777777" w:rsidR="009A0193" w:rsidRPr="00CB2C5E" w:rsidRDefault="009A0193" w:rsidP="00DE1CC8">
      <w:pPr>
        <w:pStyle w:val="ListParagraph"/>
        <w:numPr>
          <w:ilvl w:val="0"/>
          <w:numId w:val="16"/>
        </w:numPr>
        <w:tabs>
          <w:tab w:val="left" w:pos="640"/>
        </w:tabs>
        <w:ind w:leftChars="0"/>
        <w:jc w:val="both"/>
        <w:rPr>
          <w:rFonts w:ascii="Times New Roman" w:hAnsi="Times New Roman"/>
          <w:sz w:val="22"/>
          <w:szCs w:val="22"/>
        </w:rPr>
      </w:pPr>
      <w:r w:rsidRPr="00CB2C5E">
        <w:rPr>
          <w:rFonts w:ascii="Times New Roman" w:hAnsi="Times New Roman"/>
          <w:sz w:val="22"/>
          <w:szCs w:val="22"/>
        </w:rPr>
        <w:t xml:space="preserve">Single HARQ-ACK feedback for Multi-PDSCH transmissions within a single COT. </w:t>
      </w:r>
    </w:p>
    <w:p w14:paraId="331B1AAE" w14:textId="459EE8B5" w:rsidR="009A0193" w:rsidRPr="00CB2C5E" w:rsidRDefault="009A0193" w:rsidP="00DE1CC8">
      <w:pPr>
        <w:pStyle w:val="Caption"/>
        <w:numPr>
          <w:ilvl w:val="0"/>
          <w:numId w:val="16"/>
        </w:numPr>
        <w:spacing w:after="0"/>
        <w:jc w:val="both"/>
        <w:rPr>
          <w:b w:val="0"/>
          <w:bCs w:val="0"/>
          <w:sz w:val="22"/>
          <w:szCs w:val="22"/>
        </w:rPr>
      </w:pPr>
      <w:r w:rsidRPr="00CB2C5E">
        <w:rPr>
          <w:b w:val="0"/>
          <w:bCs w:val="0"/>
          <w:sz w:val="22"/>
          <w:szCs w:val="22"/>
        </w:rPr>
        <w:t xml:space="preserve">Single HARQ-ACK feedback for </w:t>
      </w:r>
      <w:r w:rsidR="005F4500" w:rsidRPr="00CB2C5E">
        <w:rPr>
          <w:b w:val="0"/>
          <w:bCs w:val="0"/>
          <w:sz w:val="22"/>
          <w:szCs w:val="22"/>
        </w:rPr>
        <w:t>multi-PDSCH</w:t>
      </w:r>
      <w:r w:rsidRPr="00CB2C5E">
        <w:rPr>
          <w:b w:val="0"/>
          <w:bCs w:val="0"/>
          <w:sz w:val="22"/>
          <w:szCs w:val="22"/>
        </w:rPr>
        <w:t xml:space="preserve"> transmissions across multiple COTs</w:t>
      </w:r>
    </w:p>
    <w:p w14:paraId="31DB668B" w14:textId="15824773" w:rsidR="009A0193" w:rsidRPr="00CB2C5E" w:rsidRDefault="009A0193" w:rsidP="00DE1CC8">
      <w:pPr>
        <w:pStyle w:val="Caption"/>
        <w:numPr>
          <w:ilvl w:val="0"/>
          <w:numId w:val="16"/>
        </w:numPr>
        <w:spacing w:after="0"/>
        <w:jc w:val="both"/>
        <w:rPr>
          <w:b w:val="0"/>
          <w:bCs w:val="0"/>
          <w:sz w:val="22"/>
          <w:szCs w:val="22"/>
        </w:rPr>
      </w:pPr>
      <w:r w:rsidRPr="00CB2C5E">
        <w:rPr>
          <w:b w:val="0"/>
          <w:bCs w:val="0"/>
          <w:sz w:val="22"/>
          <w:szCs w:val="22"/>
        </w:rPr>
        <w:t xml:space="preserve">Per COT HARQ-ACK feedback for </w:t>
      </w:r>
      <w:r w:rsidR="005F4500" w:rsidRPr="00CB2C5E">
        <w:rPr>
          <w:b w:val="0"/>
          <w:bCs w:val="0"/>
          <w:sz w:val="22"/>
          <w:szCs w:val="22"/>
        </w:rPr>
        <w:t>multi-PDSCH</w:t>
      </w:r>
      <w:r w:rsidRPr="00CB2C5E">
        <w:rPr>
          <w:b w:val="0"/>
          <w:bCs w:val="0"/>
          <w:sz w:val="22"/>
          <w:szCs w:val="22"/>
        </w:rPr>
        <w:t xml:space="preserve"> transmissions across multiple COTs</w:t>
      </w:r>
    </w:p>
    <w:p w14:paraId="6F3E9321" w14:textId="77777777" w:rsidR="009A0193" w:rsidRDefault="009A0193" w:rsidP="009A0193">
      <w:pPr>
        <w:tabs>
          <w:tab w:val="left" w:pos="640"/>
        </w:tabs>
        <w:jc w:val="both"/>
        <w:rPr>
          <w:sz w:val="22"/>
          <w:szCs w:val="22"/>
        </w:rPr>
      </w:pPr>
    </w:p>
    <w:p w14:paraId="4E9F4436" w14:textId="77777777" w:rsidR="009A0193" w:rsidRDefault="009A0193" w:rsidP="009A0193">
      <w:pPr>
        <w:tabs>
          <w:tab w:val="left" w:pos="640"/>
        </w:tabs>
        <w:jc w:val="both"/>
        <w:rPr>
          <w:sz w:val="22"/>
          <w:szCs w:val="22"/>
        </w:rPr>
      </w:pPr>
      <w:r w:rsidRPr="001B07AE">
        <w:rPr>
          <w:noProof/>
          <w:sz w:val="22"/>
          <w:szCs w:val="22"/>
        </w:rPr>
        <w:drawing>
          <wp:inline distT="0" distB="0" distL="0" distR="0" wp14:anchorId="450304EF" wp14:editId="1FE1179F">
            <wp:extent cx="5943600" cy="745490"/>
            <wp:effectExtent l="0" t="0" r="0" b="3810"/>
            <wp:docPr id="72" name="Picture 72"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website&#10;&#10;Description automatically generated"/>
                    <pic:cNvPicPr/>
                  </pic:nvPicPr>
                  <pic:blipFill>
                    <a:blip r:embed="rId11"/>
                    <a:stretch>
                      <a:fillRect/>
                    </a:stretch>
                  </pic:blipFill>
                  <pic:spPr>
                    <a:xfrm>
                      <a:off x="0" y="0"/>
                      <a:ext cx="5943600" cy="745490"/>
                    </a:xfrm>
                    <a:prstGeom prst="rect">
                      <a:avLst/>
                    </a:prstGeom>
                  </pic:spPr>
                </pic:pic>
              </a:graphicData>
            </a:graphic>
          </wp:inline>
        </w:drawing>
      </w:r>
    </w:p>
    <w:p w14:paraId="4F08A2C2" w14:textId="7EDA920F" w:rsidR="009A0193" w:rsidRDefault="009A0193" w:rsidP="009A0193">
      <w:pPr>
        <w:pStyle w:val="Caption"/>
        <w:jc w:val="both"/>
        <w:rPr>
          <w:sz w:val="22"/>
          <w:szCs w:val="22"/>
        </w:rPr>
      </w:pPr>
      <w:r>
        <w:t xml:space="preserve">Figure </w:t>
      </w:r>
      <w:fldSimple w:instr=" SEQ Figure \* ARABIC ">
        <w:r w:rsidR="0024134E">
          <w:rPr>
            <w:noProof/>
          </w:rPr>
          <w:t>3</w:t>
        </w:r>
      </w:fldSimple>
      <w:r>
        <w:t xml:space="preserve">: Single HARQ-ACK feedback for </w:t>
      </w:r>
      <w:r w:rsidR="005F4500">
        <w:t>multi-PDSCH</w:t>
      </w:r>
      <w:r>
        <w:t xml:space="preserve"> transmissions within a  single COT. </w:t>
      </w:r>
    </w:p>
    <w:p w14:paraId="7F29F2AB" w14:textId="77777777" w:rsidR="009A0193" w:rsidRDefault="009A0193" w:rsidP="009A0193">
      <w:pPr>
        <w:tabs>
          <w:tab w:val="left" w:pos="640"/>
        </w:tabs>
        <w:jc w:val="both"/>
        <w:rPr>
          <w:sz w:val="22"/>
          <w:szCs w:val="22"/>
        </w:rPr>
      </w:pPr>
    </w:p>
    <w:p w14:paraId="074F9797" w14:textId="77777777" w:rsidR="009A0193" w:rsidRDefault="009A0193" w:rsidP="009A0193">
      <w:pPr>
        <w:keepNext/>
        <w:tabs>
          <w:tab w:val="left" w:pos="640"/>
        </w:tabs>
        <w:jc w:val="both"/>
      </w:pPr>
      <w:r w:rsidRPr="00CB0103">
        <w:rPr>
          <w:noProof/>
          <w:sz w:val="22"/>
          <w:szCs w:val="22"/>
        </w:rPr>
        <w:drawing>
          <wp:inline distT="0" distB="0" distL="0" distR="0" wp14:anchorId="1953FD97" wp14:editId="463440A1">
            <wp:extent cx="5943600" cy="993775"/>
            <wp:effectExtent l="0" t="0" r="0" b="0"/>
            <wp:docPr id="73" name="Picture 7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pic:nvPicPr>
                  <pic:blipFill>
                    <a:blip r:embed="rId12"/>
                    <a:stretch>
                      <a:fillRect/>
                    </a:stretch>
                  </pic:blipFill>
                  <pic:spPr>
                    <a:xfrm>
                      <a:off x="0" y="0"/>
                      <a:ext cx="5943600" cy="993775"/>
                    </a:xfrm>
                    <a:prstGeom prst="rect">
                      <a:avLst/>
                    </a:prstGeom>
                  </pic:spPr>
                </pic:pic>
              </a:graphicData>
            </a:graphic>
          </wp:inline>
        </w:drawing>
      </w:r>
    </w:p>
    <w:p w14:paraId="13772CF0" w14:textId="15D2ADEF" w:rsidR="009A0193" w:rsidRDefault="009A0193" w:rsidP="009A0193">
      <w:pPr>
        <w:pStyle w:val="Caption"/>
        <w:jc w:val="both"/>
        <w:rPr>
          <w:sz w:val="22"/>
          <w:szCs w:val="22"/>
        </w:rPr>
      </w:pPr>
      <w:r>
        <w:t xml:space="preserve">Figure </w:t>
      </w:r>
      <w:fldSimple w:instr=" SEQ Figure \* ARABIC ">
        <w:r w:rsidR="0024134E">
          <w:rPr>
            <w:noProof/>
          </w:rPr>
          <w:t>4</w:t>
        </w:r>
      </w:fldSimple>
      <w:r>
        <w:t xml:space="preserve">: Single HARQ-ACK feedback for </w:t>
      </w:r>
      <w:r w:rsidR="005F4500">
        <w:t>multi-PDSCH</w:t>
      </w:r>
      <w:r>
        <w:t xml:space="preserve"> transmissions across multiple COTs</w:t>
      </w:r>
    </w:p>
    <w:p w14:paraId="6A0089C5" w14:textId="77777777" w:rsidR="009A0193" w:rsidRDefault="009A0193" w:rsidP="009A0193">
      <w:pPr>
        <w:tabs>
          <w:tab w:val="left" w:pos="640"/>
        </w:tabs>
        <w:jc w:val="both"/>
        <w:rPr>
          <w:sz w:val="22"/>
          <w:szCs w:val="22"/>
        </w:rPr>
      </w:pPr>
      <w:r w:rsidRPr="00CB0103">
        <w:rPr>
          <w:noProof/>
          <w:sz w:val="22"/>
          <w:szCs w:val="22"/>
        </w:rPr>
        <w:drawing>
          <wp:inline distT="0" distB="0" distL="0" distR="0" wp14:anchorId="5DA031DC" wp14:editId="65A5A8CD">
            <wp:extent cx="5943600" cy="1059180"/>
            <wp:effectExtent l="0" t="0" r="0" b="0"/>
            <wp:docPr id="74" name="Picture 7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3"/>
                    <a:stretch>
                      <a:fillRect/>
                    </a:stretch>
                  </pic:blipFill>
                  <pic:spPr>
                    <a:xfrm>
                      <a:off x="0" y="0"/>
                      <a:ext cx="5943600" cy="1059180"/>
                    </a:xfrm>
                    <a:prstGeom prst="rect">
                      <a:avLst/>
                    </a:prstGeom>
                  </pic:spPr>
                </pic:pic>
              </a:graphicData>
            </a:graphic>
          </wp:inline>
        </w:drawing>
      </w:r>
    </w:p>
    <w:p w14:paraId="31B23A49" w14:textId="5B0A322E" w:rsidR="009A0193" w:rsidRDefault="009A0193" w:rsidP="009A0193">
      <w:pPr>
        <w:pStyle w:val="Caption"/>
        <w:jc w:val="both"/>
        <w:rPr>
          <w:sz w:val="22"/>
          <w:szCs w:val="22"/>
        </w:rPr>
      </w:pPr>
      <w:r>
        <w:t xml:space="preserve">Figure </w:t>
      </w:r>
      <w:fldSimple w:instr=" SEQ Figure \* ARABIC ">
        <w:r w:rsidR="0024134E">
          <w:rPr>
            <w:noProof/>
          </w:rPr>
          <w:t>5</w:t>
        </w:r>
      </w:fldSimple>
      <w:r>
        <w:t xml:space="preserve">: Per COT HARQ-ACK feedback for </w:t>
      </w:r>
      <w:r w:rsidR="005F4500">
        <w:t>multi-PDSCH</w:t>
      </w:r>
      <w:r>
        <w:t xml:space="preserve"> transmissions across multiple COTs</w:t>
      </w:r>
    </w:p>
    <w:p w14:paraId="1D72D5B1" w14:textId="2948AE0E" w:rsidR="009A0193" w:rsidRDefault="009A0193" w:rsidP="009A0193">
      <w:pPr>
        <w:tabs>
          <w:tab w:val="left" w:pos="640"/>
        </w:tabs>
        <w:jc w:val="both"/>
        <w:rPr>
          <w:sz w:val="22"/>
          <w:szCs w:val="22"/>
        </w:rPr>
      </w:pPr>
      <w:r>
        <w:rPr>
          <w:sz w:val="22"/>
          <w:szCs w:val="22"/>
        </w:rPr>
        <w:t>Ideally, to limit signaling overhead and reduce UE complexity, the UE should not expect a multi-PDSCH transmission to occur across COTs</w:t>
      </w:r>
      <w:r w:rsidR="006B0843">
        <w:rPr>
          <w:sz w:val="22"/>
          <w:szCs w:val="22"/>
        </w:rPr>
        <w:t xml:space="preserve">. Note that Option 3 is not valid based on the agreement inRAN1 #107-e that a UE </w:t>
      </w:r>
      <w:r w:rsidRPr="001B07AE">
        <w:rPr>
          <w:sz w:val="22"/>
          <w:szCs w:val="22"/>
        </w:rPr>
        <w:t>should not support HARQ-ACK information corresponding to different PDSCHs scheduled by the DCI being carried by different PUCCH(s).</w:t>
      </w:r>
    </w:p>
    <w:p w14:paraId="597CB29A" w14:textId="77777777" w:rsidR="009A0193" w:rsidRDefault="009A0193" w:rsidP="009A0193">
      <w:pPr>
        <w:jc w:val="both"/>
        <w:rPr>
          <w:sz w:val="22"/>
          <w:szCs w:val="22"/>
          <w:lang w:eastAsia="x-none"/>
        </w:rPr>
      </w:pPr>
    </w:p>
    <w:p w14:paraId="49539AAE" w14:textId="77777777" w:rsidR="00CB2C5E" w:rsidRDefault="00CB2C5E" w:rsidP="009A0193">
      <w:pPr>
        <w:jc w:val="both"/>
        <w:rPr>
          <w:sz w:val="22"/>
          <w:szCs w:val="22"/>
          <w:lang w:eastAsia="x-none"/>
        </w:rPr>
      </w:pPr>
    </w:p>
    <w:p w14:paraId="60B03F4C" w14:textId="5256AC61" w:rsidR="009A0193" w:rsidRDefault="009A0193" w:rsidP="009A0193">
      <w:pPr>
        <w:tabs>
          <w:tab w:val="left" w:pos="640"/>
        </w:tabs>
        <w:jc w:val="both"/>
        <w:rPr>
          <w:sz w:val="22"/>
          <w:szCs w:val="22"/>
        </w:rPr>
      </w:pPr>
      <w:r w:rsidRPr="003A4BD2">
        <w:rPr>
          <w:b/>
          <w:bCs/>
          <w:i/>
          <w:iCs/>
          <w:sz w:val="22"/>
          <w:szCs w:val="22"/>
        </w:rPr>
        <w:t xml:space="preserve">Proposal </w:t>
      </w:r>
      <w:r w:rsidR="00865F8B">
        <w:rPr>
          <w:b/>
          <w:bCs/>
          <w:i/>
          <w:iCs/>
          <w:sz w:val="22"/>
          <w:szCs w:val="22"/>
        </w:rPr>
        <w:t>7</w:t>
      </w:r>
      <w:r w:rsidRPr="003A4BD2">
        <w:rPr>
          <w:b/>
          <w:bCs/>
          <w:i/>
          <w:iCs/>
          <w:sz w:val="22"/>
          <w:szCs w:val="22"/>
        </w:rPr>
        <w:t>:</w:t>
      </w:r>
      <w:r w:rsidRPr="003A4BD2">
        <w:rPr>
          <w:i/>
          <w:iCs/>
          <w:sz w:val="22"/>
          <w:szCs w:val="22"/>
        </w:rPr>
        <w:t xml:space="preserve"> RAN1 should support a s</w:t>
      </w:r>
      <w:r w:rsidRPr="003A4BD2">
        <w:rPr>
          <w:sz w:val="22"/>
          <w:szCs w:val="22"/>
        </w:rPr>
        <w:t xml:space="preserve">ingle HARQ-ACK feedback for </w:t>
      </w:r>
      <w:r w:rsidR="005F4500" w:rsidRPr="003A4BD2">
        <w:rPr>
          <w:sz w:val="22"/>
          <w:szCs w:val="22"/>
        </w:rPr>
        <w:t>multi-PDSCH</w:t>
      </w:r>
      <w:r w:rsidRPr="003A4BD2">
        <w:rPr>
          <w:sz w:val="22"/>
          <w:szCs w:val="22"/>
        </w:rPr>
        <w:t xml:space="preserve"> transmissions within a single COT</w:t>
      </w:r>
      <w:r>
        <w:rPr>
          <w:sz w:val="22"/>
          <w:szCs w:val="22"/>
        </w:rPr>
        <w:t xml:space="preserve"> only</w:t>
      </w:r>
      <w:r w:rsidRPr="003A4BD2">
        <w:rPr>
          <w:sz w:val="22"/>
          <w:szCs w:val="22"/>
        </w:rPr>
        <w:t xml:space="preserve">. </w:t>
      </w:r>
    </w:p>
    <w:p w14:paraId="64793A86" w14:textId="1CA0E79C" w:rsidR="009A0193" w:rsidRDefault="009A0193" w:rsidP="009A0193">
      <w:pPr>
        <w:tabs>
          <w:tab w:val="left" w:pos="640"/>
        </w:tabs>
        <w:jc w:val="both"/>
        <w:rPr>
          <w:sz w:val="22"/>
          <w:szCs w:val="22"/>
        </w:rPr>
      </w:pPr>
    </w:p>
    <w:p w14:paraId="63E1FC4C" w14:textId="6F98EB63" w:rsidR="00F40691" w:rsidRDefault="00F40691" w:rsidP="009A0193">
      <w:pPr>
        <w:tabs>
          <w:tab w:val="left" w:pos="640"/>
        </w:tabs>
        <w:jc w:val="both"/>
        <w:rPr>
          <w:sz w:val="22"/>
          <w:szCs w:val="22"/>
        </w:rPr>
      </w:pPr>
    </w:p>
    <w:p w14:paraId="6FEAFFB6" w14:textId="2F80EDC0" w:rsidR="00F40691" w:rsidRDefault="00F40691" w:rsidP="00F40691">
      <w:pPr>
        <w:pStyle w:val="Heading1"/>
      </w:pPr>
      <w:r>
        <w:t>Miscellaneous Issues for Multi-PDSCH Scheduling with a Single DCI</w:t>
      </w:r>
    </w:p>
    <w:p w14:paraId="19C70072" w14:textId="77777777" w:rsidR="009A0193" w:rsidRPr="005E2FA2" w:rsidRDefault="009A0193" w:rsidP="005E2FA2">
      <w:pPr>
        <w:pStyle w:val="Heading2"/>
      </w:pPr>
      <w:r w:rsidRPr="005E2FA2">
        <w:t>HARQ ACK Codebook and BWP switching</w:t>
      </w:r>
    </w:p>
    <w:p w14:paraId="0268E01F" w14:textId="77777777" w:rsidR="009A0193" w:rsidRDefault="009A0193" w:rsidP="009A0193">
      <w:pPr>
        <w:jc w:val="both"/>
        <w:rPr>
          <w:i/>
          <w:iCs/>
          <w:sz w:val="22"/>
          <w:szCs w:val="22"/>
          <w:lang w:eastAsia="x-none"/>
        </w:rPr>
      </w:pPr>
    </w:p>
    <w:p w14:paraId="728AC3F2" w14:textId="77777777" w:rsidR="004C4E25" w:rsidRPr="00865F8B" w:rsidRDefault="009A0193" w:rsidP="009B095D">
      <w:pPr>
        <w:jc w:val="both"/>
        <w:rPr>
          <w:sz w:val="22"/>
          <w:szCs w:val="22"/>
        </w:rPr>
      </w:pPr>
      <w:r w:rsidRPr="00865F8B">
        <w:rPr>
          <w:sz w:val="22"/>
          <w:szCs w:val="22"/>
        </w:rPr>
        <w:t xml:space="preserve">In Rel-15/Rel-16 if slot n_u starts at a same time as or after a slot for an active DL BWP change on serving cell  c or an active UL BWP change on the PCell and slot </w:t>
      </w:r>
      <w:r w:rsidRPr="00865F8B">
        <w:rPr>
          <w:noProof/>
          <w:sz w:val="22"/>
          <w:szCs w:val="22"/>
        </w:rPr>
        <w:drawing>
          <wp:inline distT="0" distB="0" distL="0" distR="0" wp14:anchorId="1F499F2F" wp14:editId="666C9853">
            <wp:extent cx="959505" cy="174119"/>
            <wp:effectExtent l="0" t="0" r="0" b="3810"/>
            <wp:docPr id="75" name="Picture 75"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Text&#10;&#10;Description automatically generated with medium confidence"/>
                    <pic:cNvPicPr/>
                  </pic:nvPicPr>
                  <pic:blipFill>
                    <a:blip r:embed="rId14"/>
                    <a:stretch>
                      <a:fillRect/>
                    </a:stretch>
                  </pic:blipFill>
                  <pic:spPr>
                    <a:xfrm>
                      <a:off x="0" y="0"/>
                      <a:ext cx="1061759" cy="192675"/>
                    </a:xfrm>
                    <a:prstGeom prst="rect">
                      <a:avLst/>
                    </a:prstGeom>
                  </pic:spPr>
                </pic:pic>
              </a:graphicData>
            </a:graphic>
          </wp:inline>
        </w:drawing>
      </w:r>
      <w:r w:rsidRPr="00865F8B">
        <w:rPr>
          <w:sz w:val="22"/>
          <w:szCs w:val="22"/>
        </w:rPr>
        <w:t xml:space="preserve">  is before the slot for the active DL BWP change on serving cell  c or the active UL BWP change on the PCell then we skip this downlink slot</w:t>
      </w:r>
      <w:r w:rsidR="004C4E25" w:rsidRPr="00865F8B">
        <w:rPr>
          <w:sz w:val="22"/>
          <w:szCs w:val="22"/>
        </w:rPr>
        <w:t xml:space="preserve"> in the codebook</w:t>
      </w:r>
      <w:r w:rsidRPr="00865F8B">
        <w:rPr>
          <w:sz w:val="22"/>
          <w:szCs w:val="22"/>
        </w:rPr>
        <w:t xml:space="preserve">. </w:t>
      </w:r>
    </w:p>
    <w:p w14:paraId="29AE6302" w14:textId="77777777" w:rsidR="004C4E25" w:rsidRPr="00865F8B" w:rsidRDefault="004C4E25" w:rsidP="009B095D">
      <w:pPr>
        <w:jc w:val="both"/>
        <w:rPr>
          <w:sz w:val="22"/>
          <w:szCs w:val="22"/>
        </w:rPr>
      </w:pPr>
    </w:p>
    <w:p w14:paraId="0C6ABC6A" w14:textId="6F8F3590" w:rsidR="009A0193" w:rsidRPr="00865F8B" w:rsidRDefault="004C4E25" w:rsidP="009B095D">
      <w:pPr>
        <w:jc w:val="both"/>
        <w:rPr>
          <w:sz w:val="22"/>
          <w:szCs w:val="22"/>
        </w:rPr>
      </w:pPr>
      <w:r w:rsidRPr="00865F8B">
        <w:rPr>
          <w:sz w:val="22"/>
          <w:szCs w:val="22"/>
        </w:rPr>
        <w:t xml:space="preserve">To address this issue </w:t>
      </w:r>
      <w:r w:rsidR="009A0193" w:rsidRPr="00865F8B">
        <w:rPr>
          <w:sz w:val="22"/>
          <w:szCs w:val="22"/>
        </w:rPr>
        <w:t>for multi-P</w:t>
      </w:r>
      <w:r w:rsidR="009B095D" w:rsidRPr="00865F8B">
        <w:rPr>
          <w:sz w:val="22"/>
          <w:szCs w:val="22"/>
        </w:rPr>
        <w:t>D</w:t>
      </w:r>
      <w:r w:rsidR="009A0193" w:rsidRPr="00865F8B">
        <w:rPr>
          <w:sz w:val="22"/>
          <w:szCs w:val="22"/>
        </w:rPr>
        <w:t>SCH transmission</w:t>
      </w:r>
      <w:r w:rsidRPr="00865F8B">
        <w:rPr>
          <w:sz w:val="22"/>
          <w:szCs w:val="22"/>
        </w:rPr>
        <w:t xml:space="preserve">, the UE </w:t>
      </w:r>
      <w:r w:rsidR="00CD3039" w:rsidRPr="00865F8B">
        <w:rPr>
          <w:sz w:val="22"/>
          <w:szCs w:val="22"/>
        </w:rPr>
        <w:t>should</w:t>
      </w:r>
      <w:r w:rsidRPr="00865F8B">
        <w:rPr>
          <w:sz w:val="22"/>
          <w:szCs w:val="22"/>
        </w:rPr>
        <w:t xml:space="preserve"> have the following behavior:</w:t>
      </w:r>
    </w:p>
    <w:p w14:paraId="75CAD5FF" w14:textId="77777777" w:rsidR="009A0193" w:rsidRPr="00865F8B" w:rsidRDefault="009A0193" w:rsidP="009B095D">
      <w:pPr>
        <w:jc w:val="both"/>
        <w:rPr>
          <w:sz w:val="22"/>
          <w:szCs w:val="22"/>
        </w:rPr>
      </w:pPr>
    </w:p>
    <w:p w14:paraId="01807DE9" w14:textId="6406C661" w:rsidR="009A0193" w:rsidRPr="00865F8B" w:rsidRDefault="009A0193" w:rsidP="00DE1CC8">
      <w:pPr>
        <w:pStyle w:val="ListParagraph"/>
        <w:numPr>
          <w:ilvl w:val="0"/>
          <w:numId w:val="22"/>
        </w:numPr>
        <w:ind w:leftChars="0"/>
        <w:jc w:val="both"/>
        <w:rPr>
          <w:sz w:val="22"/>
          <w:szCs w:val="22"/>
        </w:rPr>
      </w:pPr>
      <w:r w:rsidRPr="00865F8B">
        <w:rPr>
          <w:sz w:val="22"/>
          <w:szCs w:val="22"/>
          <w:lang w:val="en-US"/>
        </w:rPr>
        <w:t>The UE does not expect an UL or DL BWP change on the serving cell after the DCI scheduling the multi-PDSCH transmission and until the PUCCH is transmitted</w:t>
      </w:r>
    </w:p>
    <w:p w14:paraId="575C6032" w14:textId="77777777" w:rsidR="009A0193" w:rsidRPr="00865F8B" w:rsidRDefault="009A0193" w:rsidP="009B095D">
      <w:pPr>
        <w:ind w:left="360"/>
        <w:jc w:val="both"/>
        <w:rPr>
          <w:sz w:val="22"/>
          <w:szCs w:val="22"/>
        </w:rPr>
      </w:pPr>
    </w:p>
    <w:p w14:paraId="0DE34844" w14:textId="77777777" w:rsidR="009A0193" w:rsidRPr="00865F8B" w:rsidRDefault="009A0193" w:rsidP="009B095D">
      <w:pPr>
        <w:jc w:val="both"/>
        <w:rPr>
          <w:sz w:val="22"/>
          <w:szCs w:val="22"/>
        </w:rPr>
      </w:pPr>
      <w:r w:rsidRPr="00865F8B">
        <w:rPr>
          <w:sz w:val="22"/>
          <w:szCs w:val="22"/>
        </w:rPr>
        <w:t xml:space="preserve">Note that in the case of UCI multiplexing on multi-PUSCH transmission, RAN1 should discuss if each PUSCH can be multiplexed on or if UCI multiplexing is allowed on only one of the PUSCH transmissions. </w:t>
      </w:r>
    </w:p>
    <w:p w14:paraId="635813F8" w14:textId="34A249FB" w:rsidR="009A0193" w:rsidRPr="00865F8B" w:rsidRDefault="009A0193" w:rsidP="009A0193">
      <w:pPr>
        <w:jc w:val="both"/>
        <w:rPr>
          <w:i/>
          <w:iCs/>
          <w:sz w:val="22"/>
          <w:szCs w:val="22"/>
          <w:lang w:eastAsia="x-none"/>
        </w:rPr>
      </w:pPr>
    </w:p>
    <w:p w14:paraId="7AB67049" w14:textId="533C2105" w:rsidR="009A0193" w:rsidRPr="00CD3039" w:rsidRDefault="009B095D" w:rsidP="00CD3039">
      <w:pPr>
        <w:jc w:val="both"/>
        <w:rPr>
          <w:i/>
          <w:iCs/>
          <w:sz w:val="22"/>
          <w:szCs w:val="22"/>
          <w:lang w:eastAsia="x-none"/>
        </w:rPr>
      </w:pPr>
      <w:r w:rsidRPr="00865F8B">
        <w:rPr>
          <w:b/>
          <w:bCs/>
          <w:i/>
          <w:iCs/>
          <w:sz w:val="22"/>
          <w:szCs w:val="22"/>
          <w:lang w:eastAsia="x-none"/>
        </w:rPr>
        <w:t xml:space="preserve">Proposal </w:t>
      </w:r>
      <w:r w:rsidR="00865F8B" w:rsidRPr="00865F8B">
        <w:rPr>
          <w:b/>
          <w:bCs/>
          <w:i/>
          <w:iCs/>
          <w:sz w:val="22"/>
          <w:szCs w:val="22"/>
          <w:lang w:eastAsia="x-none"/>
        </w:rPr>
        <w:t>8</w:t>
      </w:r>
      <w:r w:rsidRPr="00865F8B">
        <w:rPr>
          <w:b/>
          <w:bCs/>
          <w:i/>
          <w:iCs/>
          <w:sz w:val="22"/>
          <w:szCs w:val="22"/>
          <w:lang w:eastAsia="x-none"/>
        </w:rPr>
        <w:t>:</w:t>
      </w:r>
      <w:r w:rsidRPr="00865F8B">
        <w:rPr>
          <w:i/>
          <w:iCs/>
          <w:sz w:val="22"/>
          <w:szCs w:val="22"/>
          <w:lang w:eastAsia="x-none"/>
        </w:rPr>
        <w:t xml:space="preserve"> In the case of BWP switching during multi-PxSCH transmission </w:t>
      </w:r>
      <w:r w:rsidR="00CD3039" w:rsidRPr="00865F8B">
        <w:rPr>
          <w:i/>
          <w:iCs/>
          <w:sz w:val="22"/>
          <w:szCs w:val="22"/>
          <w:lang w:eastAsia="x-none"/>
        </w:rPr>
        <w:t>t</w:t>
      </w:r>
      <w:r w:rsidRPr="00865F8B">
        <w:rPr>
          <w:i/>
          <w:iCs/>
          <w:sz w:val="22"/>
          <w:szCs w:val="22"/>
        </w:rPr>
        <w:t>he UE does not expect an UL or DL BWP change on the serving cell after the DCI scheduling the multi-PDSCH transmission and until the PUCCH is transmitted</w:t>
      </w:r>
      <w:r w:rsidR="00CD3039" w:rsidRPr="00CD3039">
        <w:rPr>
          <w:i/>
          <w:iCs/>
          <w:sz w:val="22"/>
          <w:szCs w:val="22"/>
        </w:rPr>
        <w:t>.</w:t>
      </w:r>
    </w:p>
    <w:p w14:paraId="3B46CE92" w14:textId="266F8C3C" w:rsidR="00F40691" w:rsidRDefault="00F40691" w:rsidP="00CB5C5E">
      <w:pPr>
        <w:pStyle w:val="ListParagraph"/>
        <w:ind w:leftChars="0" w:left="360" w:firstLine="0"/>
        <w:rPr>
          <w:i/>
          <w:iCs/>
        </w:rPr>
      </w:pPr>
    </w:p>
    <w:p w14:paraId="2934C551" w14:textId="751BCED2" w:rsidR="00F40691" w:rsidRDefault="00F40691" w:rsidP="00F40691">
      <w:pPr>
        <w:pStyle w:val="Heading2"/>
      </w:pPr>
      <w:r>
        <w:t>TB disabling Mechanism</w:t>
      </w:r>
      <w:r w:rsidR="00865F8B">
        <w:t xml:space="preserve"> </w:t>
      </w:r>
      <w:r w:rsidR="00865F8B" w:rsidRPr="00865F8B">
        <w:t>for multi-PDSCH  with a single scheduling DCI</w:t>
      </w:r>
    </w:p>
    <w:p w14:paraId="34541365" w14:textId="00DA701A" w:rsidR="00F40691" w:rsidRPr="00865F8B" w:rsidRDefault="00F40691" w:rsidP="00865F8B">
      <w:pPr>
        <w:jc w:val="both"/>
        <w:rPr>
          <w:sz w:val="21"/>
          <w:szCs w:val="21"/>
        </w:rPr>
      </w:pPr>
      <w:r w:rsidRPr="00865F8B">
        <w:rPr>
          <w:sz w:val="21"/>
          <w:szCs w:val="21"/>
        </w:rPr>
        <w:t xml:space="preserve">In Rel-15 NR, one of 2 TBs is disabled by DCI format 1_1 with MCS = 26 and </w:t>
      </w:r>
      <w:r w:rsidRPr="00865F8B">
        <w:rPr>
          <w:b/>
          <w:bCs/>
          <w:sz w:val="21"/>
          <w:szCs w:val="21"/>
        </w:rPr>
        <w:t>RV index #1</w:t>
      </w:r>
      <w:r w:rsidRPr="00865F8B">
        <w:rPr>
          <w:sz w:val="21"/>
          <w:szCs w:val="21"/>
        </w:rPr>
        <w:t xml:space="preserve"> for the corresponding transport block. However,</w:t>
      </w:r>
      <w:r w:rsidR="00865F8B">
        <w:rPr>
          <w:sz w:val="21"/>
          <w:szCs w:val="21"/>
        </w:rPr>
        <w:t xml:space="preserve"> from the Rel-17 design,</w:t>
      </w:r>
      <w:r w:rsidRPr="00865F8B">
        <w:rPr>
          <w:sz w:val="21"/>
          <w:szCs w:val="21"/>
        </w:rPr>
        <w:t xml:space="preserve"> if the scheduled PDSCH in multi-PDSCH is larger than 1, each PDSCH has only 1-bit RV field. As one consequence, the legacy mechanism for TB-disabling is NOT sufficient since only one RV bit is allocated for each TB and the bit indicates RV index #0 or index #2, instead of index#1.</w:t>
      </w:r>
    </w:p>
    <w:p w14:paraId="5B56A46B" w14:textId="25EE70CB" w:rsidR="00F40691" w:rsidRPr="00865F8B" w:rsidRDefault="00F40691" w:rsidP="00865F8B">
      <w:pPr>
        <w:jc w:val="both"/>
        <w:rPr>
          <w:sz w:val="21"/>
          <w:szCs w:val="21"/>
        </w:rPr>
      </w:pPr>
    </w:p>
    <w:p w14:paraId="403BF389" w14:textId="635B2F80" w:rsidR="00865F8B" w:rsidRDefault="00740073" w:rsidP="00865F8B">
      <w:pPr>
        <w:jc w:val="both"/>
        <w:rPr>
          <w:sz w:val="21"/>
          <w:szCs w:val="21"/>
        </w:rPr>
      </w:pPr>
      <w:r w:rsidRPr="00865F8B">
        <w:rPr>
          <w:sz w:val="21"/>
          <w:szCs w:val="21"/>
        </w:rPr>
        <w:t>To resolve this we could</w:t>
      </w:r>
      <w:r w:rsidR="00865F8B">
        <w:rPr>
          <w:sz w:val="21"/>
          <w:szCs w:val="21"/>
        </w:rPr>
        <w:t xml:space="preserve"> select one of the following options:</w:t>
      </w:r>
    </w:p>
    <w:p w14:paraId="7A867941" w14:textId="53CB9A87" w:rsidR="00865F8B" w:rsidRPr="00865F8B" w:rsidRDefault="00865F8B" w:rsidP="00865F8B">
      <w:pPr>
        <w:pStyle w:val="ListParagraph"/>
        <w:numPr>
          <w:ilvl w:val="0"/>
          <w:numId w:val="45"/>
        </w:numPr>
        <w:ind w:leftChars="0"/>
        <w:jc w:val="both"/>
        <w:rPr>
          <w:sz w:val="21"/>
          <w:szCs w:val="21"/>
        </w:rPr>
      </w:pPr>
      <w:r w:rsidRPr="00865F8B">
        <w:rPr>
          <w:sz w:val="21"/>
          <w:szCs w:val="21"/>
        </w:rPr>
        <w:t xml:space="preserve">Option 1: </w:t>
      </w:r>
      <w:r w:rsidR="00740073" w:rsidRPr="00865F8B">
        <w:rPr>
          <w:sz w:val="21"/>
          <w:szCs w:val="21"/>
        </w:rPr>
        <w:t xml:space="preserve">define a predetermined set of RV values or an RV pattern to enable the TB-disabling mechanism </w:t>
      </w:r>
    </w:p>
    <w:p w14:paraId="4769E001" w14:textId="4CA0E45C" w:rsidR="00F40691" w:rsidRPr="00865F8B" w:rsidRDefault="00865F8B" w:rsidP="00865F8B">
      <w:pPr>
        <w:pStyle w:val="ListParagraph"/>
        <w:numPr>
          <w:ilvl w:val="0"/>
          <w:numId w:val="45"/>
        </w:numPr>
        <w:ind w:leftChars="0"/>
        <w:jc w:val="both"/>
        <w:rPr>
          <w:sz w:val="21"/>
          <w:szCs w:val="21"/>
        </w:rPr>
      </w:pPr>
      <w:r w:rsidRPr="00865F8B">
        <w:rPr>
          <w:sz w:val="21"/>
          <w:szCs w:val="21"/>
        </w:rPr>
        <w:t xml:space="preserve">Option 2: </w:t>
      </w:r>
      <w:r w:rsidR="00740073" w:rsidRPr="00865F8B">
        <w:rPr>
          <w:sz w:val="21"/>
          <w:szCs w:val="21"/>
        </w:rPr>
        <w:t xml:space="preserve">for multi-PDSCH transmission with a single DCI, we could re-define the RV bit 1 to indicate RV version 1 and use the legacy mechanism.   </w:t>
      </w:r>
    </w:p>
    <w:p w14:paraId="2063A16E" w14:textId="6E5FF482" w:rsidR="00F40691" w:rsidRPr="00865F8B" w:rsidRDefault="00F40691" w:rsidP="00CB5C5E">
      <w:pPr>
        <w:pStyle w:val="ListParagraph"/>
        <w:ind w:leftChars="0" w:left="360" w:firstLine="0"/>
        <w:rPr>
          <w:i/>
          <w:iCs/>
          <w:sz w:val="21"/>
          <w:szCs w:val="21"/>
        </w:rPr>
      </w:pPr>
    </w:p>
    <w:p w14:paraId="72341D1A" w14:textId="544D74A4" w:rsidR="00F40691" w:rsidRPr="00865F8B" w:rsidRDefault="00F40691" w:rsidP="00CB5C5E">
      <w:pPr>
        <w:pStyle w:val="ListParagraph"/>
        <w:ind w:leftChars="0" w:left="360" w:firstLine="0"/>
        <w:rPr>
          <w:i/>
          <w:iCs/>
          <w:sz w:val="21"/>
          <w:szCs w:val="21"/>
        </w:rPr>
      </w:pPr>
    </w:p>
    <w:p w14:paraId="3A809DB5" w14:textId="59266A22" w:rsidR="00F40691" w:rsidRPr="00865F8B" w:rsidRDefault="006F6422" w:rsidP="00740073">
      <w:pPr>
        <w:rPr>
          <w:i/>
          <w:iCs/>
          <w:sz w:val="21"/>
          <w:szCs w:val="21"/>
        </w:rPr>
      </w:pPr>
      <w:r w:rsidRPr="00865F8B">
        <w:rPr>
          <w:b/>
          <w:bCs/>
          <w:i/>
          <w:iCs/>
          <w:sz w:val="21"/>
          <w:szCs w:val="21"/>
        </w:rPr>
        <w:t xml:space="preserve">Proposal </w:t>
      </w:r>
      <w:r w:rsidR="00865F8B" w:rsidRPr="00865F8B">
        <w:rPr>
          <w:b/>
          <w:bCs/>
          <w:i/>
          <w:iCs/>
          <w:sz w:val="21"/>
          <w:szCs w:val="21"/>
        </w:rPr>
        <w:t>9</w:t>
      </w:r>
      <w:r w:rsidRPr="00865F8B">
        <w:rPr>
          <w:b/>
          <w:bCs/>
          <w:i/>
          <w:iCs/>
          <w:sz w:val="21"/>
          <w:szCs w:val="21"/>
        </w:rPr>
        <w:t>:</w:t>
      </w:r>
      <w:r w:rsidRPr="00865F8B">
        <w:rPr>
          <w:i/>
          <w:iCs/>
          <w:sz w:val="21"/>
          <w:szCs w:val="21"/>
        </w:rPr>
        <w:t xml:space="preserve"> </w:t>
      </w:r>
      <w:r w:rsidR="00740073" w:rsidRPr="00865F8B">
        <w:rPr>
          <w:i/>
          <w:iCs/>
          <w:sz w:val="21"/>
          <w:szCs w:val="21"/>
        </w:rPr>
        <w:t xml:space="preserve">RAN1 should </w:t>
      </w:r>
      <w:r w:rsidR="00865F8B">
        <w:rPr>
          <w:i/>
          <w:iCs/>
          <w:sz w:val="21"/>
          <w:szCs w:val="21"/>
        </w:rPr>
        <w:t>update the RV design to support the</w:t>
      </w:r>
      <w:r w:rsidRPr="00865F8B">
        <w:rPr>
          <w:i/>
          <w:iCs/>
          <w:sz w:val="21"/>
          <w:szCs w:val="21"/>
        </w:rPr>
        <w:t xml:space="preserve"> TB-disabling mechanism for multi-PDSCH  with a single scheduling DCI</w:t>
      </w:r>
    </w:p>
    <w:p w14:paraId="6B138EF4" w14:textId="77777777" w:rsidR="00F40691" w:rsidRPr="0024325A" w:rsidRDefault="00F40691" w:rsidP="00CB5C5E">
      <w:pPr>
        <w:pStyle w:val="ListParagraph"/>
        <w:ind w:leftChars="0" w:left="360" w:firstLine="0"/>
        <w:rPr>
          <w:i/>
          <w:iCs/>
        </w:rPr>
      </w:pPr>
    </w:p>
    <w:p w14:paraId="5AF7F5BB" w14:textId="2AC4DCD2" w:rsidR="00ED7653" w:rsidRPr="008134DE" w:rsidRDefault="00ED7653" w:rsidP="008134DE">
      <w:pPr>
        <w:pStyle w:val="Heading1"/>
      </w:pPr>
      <w:r w:rsidRPr="008134DE">
        <w:lastRenderedPageBreak/>
        <w:t>Conclusion</w:t>
      </w:r>
    </w:p>
    <w:p w14:paraId="148C7017" w14:textId="1CEEB61B" w:rsidR="007F5B4C"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t>
      </w:r>
      <w:r w:rsidR="00FD0926">
        <w:rPr>
          <w:sz w:val="22"/>
          <w:szCs w:val="22"/>
          <w:lang w:val="en-US"/>
        </w:rPr>
        <w:t xml:space="preserve">we </w:t>
      </w:r>
      <w:r w:rsidR="005D52EC">
        <w:rPr>
          <w:sz w:val="22"/>
          <w:szCs w:val="22"/>
          <w:lang w:val="en-US"/>
        </w:rPr>
        <w:t xml:space="preserve">have the following </w:t>
      </w:r>
      <w:r w:rsidR="00FD0926">
        <w:rPr>
          <w:sz w:val="22"/>
          <w:szCs w:val="22"/>
          <w:lang w:val="en-US"/>
        </w:rPr>
        <w:t>observations</w:t>
      </w:r>
      <w:r w:rsidR="008E27C2">
        <w:rPr>
          <w:sz w:val="22"/>
          <w:szCs w:val="22"/>
          <w:lang w:val="en-US"/>
        </w:rPr>
        <w:t xml:space="preserve">, </w:t>
      </w:r>
      <w:r w:rsidR="005F4500">
        <w:rPr>
          <w:sz w:val="22"/>
          <w:szCs w:val="22"/>
          <w:lang w:val="en-US"/>
        </w:rPr>
        <w:t>proposals,</w:t>
      </w:r>
      <w:r w:rsidR="008E27C2">
        <w:rPr>
          <w:sz w:val="22"/>
          <w:szCs w:val="22"/>
          <w:lang w:val="en-US"/>
        </w:rPr>
        <w:t xml:space="preserve"> and </w:t>
      </w:r>
      <w:r w:rsidR="007F5B4C">
        <w:rPr>
          <w:sz w:val="22"/>
          <w:szCs w:val="22"/>
          <w:lang w:val="en-US"/>
        </w:rPr>
        <w:t>conclusions</w:t>
      </w:r>
      <w:r w:rsidR="005D52EC">
        <w:rPr>
          <w:sz w:val="22"/>
          <w:szCs w:val="22"/>
          <w:lang w:val="en-US"/>
        </w:rPr>
        <w:t>:</w:t>
      </w:r>
    </w:p>
    <w:p w14:paraId="2688FDE8" w14:textId="16CB62A5" w:rsidR="006F6422" w:rsidRDefault="006F6422" w:rsidP="006F6422">
      <w:r w:rsidRPr="006F6422">
        <w:rPr>
          <w:rFonts w:eastAsiaTheme="minorEastAsia"/>
          <w:b/>
          <w:bCs/>
          <w:i/>
          <w:iCs/>
          <w:sz w:val="22"/>
          <w:szCs w:val="22"/>
        </w:rPr>
        <w:t>Proposal 1:</w:t>
      </w:r>
      <w:r w:rsidRPr="006F6422">
        <w:rPr>
          <w:rFonts w:eastAsiaTheme="minorEastAsia"/>
          <w:i/>
          <w:iCs/>
          <w:sz w:val="22"/>
          <w:szCs w:val="22"/>
        </w:rPr>
        <w:t xml:space="preserve"> The slot configuration period and the existing FR2 TD UL/DL configuration using either 60 kHz or 120 kHz is reused for 480kHz/960kHz SCS and the number of configuration slots is scaled accordingly</w:t>
      </w:r>
      <w:r w:rsidRPr="006F6422">
        <w:rPr>
          <w:i/>
          <w:iCs/>
        </w:rPr>
        <w:t xml:space="preserve">. </w:t>
      </w:r>
      <w:r w:rsidRPr="0091141B">
        <w:t xml:space="preserve"> </w:t>
      </w:r>
    </w:p>
    <w:p w14:paraId="139419EE" w14:textId="77777777" w:rsidR="006F6422" w:rsidRDefault="006F6422" w:rsidP="006F6422"/>
    <w:p w14:paraId="694FFCA8" w14:textId="77777777" w:rsidR="006F6422" w:rsidRPr="006F6422" w:rsidRDefault="006F6422" w:rsidP="006F6422">
      <w:pPr>
        <w:spacing w:line="257" w:lineRule="auto"/>
        <w:contextualSpacing/>
        <w:jc w:val="both"/>
        <w:rPr>
          <w:i/>
          <w:iCs/>
          <w:color w:val="000000" w:themeColor="text1"/>
          <w:sz w:val="22"/>
          <w:szCs w:val="22"/>
        </w:rPr>
      </w:pPr>
      <w:r w:rsidRPr="006F6422">
        <w:rPr>
          <w:b/>
          <w:bCs/>
          <w:i/>
          <w:iCs/>
          <w:color w:val="000000" w:themeColor="text1"/>
          <w:sz w:val="22"/>
          <w:szCs w:val="22"/>
        </w:rPr>
        <w:t>Proposal 2:</w:t>
      </w:r>
      <w:r w:rsidRPr="006F6422">
        <w:rPr>
          <w:i/>
          <w:iCs/>
          <w:color w:val="000000" w:themeColor="text1"/>
          <w:sz w:val="22"/>
          <w:szCs w:val="22"/>
        </w:rPr>
        <w:t xml:space="preserve"> On the maximum gap for PxSCH transmission:</w:t>
      </w:r>
    </w:p>
    <w:p w14:paraId="3C9C9F3C" w14:textId="4B79CAF5" w:rsidR="006F6422" w:rsidRPr="006F6422" w:rsidRDefault="006F6422" w:rsidP="006F6422">
      <w:pPr>
        <w:pStyle w:val="ListParagraph"/>
        <w:numPr>
          <w:ilvl w:val="0"/>
          <w:numId w:val="40"/>
        </w:numPr>
        <w:spacing w:line="257" w:lineRule="auto"/>
        <w:ind w:leftChars="0"/>
        <w:contextualSpacing/>
        <w:jc w:val="both"/>
        <w:rPr>
          <w:i/>
          <w:iCs/>
          <w:color w:val="000000" w:themeColor="text1"/>
          <w:sz w:val="22"/>
          <w:szCs w:val="22"/>
        </w:rPr>
      </w:pPr>
      <w:r w:rsidRPr="006F6422">
        <w:rPr>
          <w:i/>
          <w:iCs/>
          <w:color w:val="000000" w:themeColor="text1"/>
          <w:sz w:val="22"/>
          <w:szCs w:val="22"/>
        </w:rPr>
        <w:t xml:space="preserve">The maximum gap between the first and last PxSCH transmissions should be selected based on the maximum values of k0 and k2 </w:t>
      </w:r>
      <w:r w:rsidR="00510FE2" w:rsidRPr="006F6422">
        <w:rPr>
          <w:i/>
          <w:iCs/>
          <w:color w:val="000000" w:themeColor="text1"/>
          <w:sz w:val="22"/>
          <w:szCs w:val="22"/>
        </w:rPr>
        <w:t>i.e.,</w:t>
      </w:r>
      <w:r w:rsidRPr="006F6422">
        <w:rPr>
          <w:i/>
          <w:iCs/>
          <w:color w:val="000000" w:themeColor="text1"/>
          <w:sz w:val="22"/>
          <w:szCs w:val="22"/>
        </w:rPr>
        <w:t xml:space="preserve"> 128 slots.</w:t>
      </w:r>
    </w:p>
    <w:p w14:paraId="5F959158" w14:textId="381F5627" w:rsidR="006F6422" w:rsidRPr="006F6422" w:rsidRDefault="006F6422" w:rsidP="006F6422">
      <w:pPr>
        <w:pStyle w:val="ListParagraph"/>
        <w:numPr>
          <w:ilvl w:val="0"/>
          <w:numId w:val="40"/>
        </w:numPr>
        <w:spacing w:line="257" w:lineRule="auto"/>
        <w:ind w:leftChars="0"/>
        <w:contextualSpacing/>
        <w:jc w:val="both"/>
        <w:rPr>
          <w:i/>
          <w:iCs/>
          <w:color w:val="000000" w:themeColor="text1"/>
          <w:sz w:val="22"/>
          <w:szCs w:val="22"/>
        </w:rPr>
      </w:pPr>
      <w:r w:rsidRPr="006F6422">
        <w:rPr>
          <w:i/>
          <w:iCs/>
          <w:color w:val="000000" w:themeColor="text1"/>
          <w:sz w:val="22"/>
          <w:szCs w:val="22"/>
        </w:rPr>
        <w:t xml:space="preserve">The maximum gap between two consecutive transmissions, can be set to the maximum value between the first and the last transmission in a 2 PDSCH/PUSCH transmission </w:t>
      </w:r>
      <w:r w:rsidR="00510FE2" w:rsidRPr="006F6422">
        <w:rPr>
          <w:i/>
          <w:iCs/>
          <w:color w:val="000000" w:themeColor="text1"/>
          <w:sz w:val="22"/>
          <w:szCs w:val="22"/>
        </w:rPr>
        <w:t>i.e.,</w:t>
      </w:r>
      <w:r w:rsidRPr="006F6422">
        <w:rPr>
          <w:i/>
          <w:iCs/>
          <w:color w:val="000000" w:themeColor="text1"/>
          <w:sz w:val="22"/>
          <w:szCs w:val="22"/>
        </w:rPr>
        <w:t xml:space="preserve"> 128 slots.</w:t>
      </w:r>
    </w:p>
    <w:p w14:paraId="79F70369" w14:textId="77777777" w:rsidR="006F6422" w:rsidRPr="006F6422" w:rsidRDefault="006F6422" w:rsidP="006F6422">
      <w:pPr>
        <w:spacing w:line="257" w:lineRule="auto"/>
        <w:contextualSpacing/>
        <w:jc w:val="both"/>
        <w:rPr>
          <w:i/>
          <w:iCs/>
          <w:color w:val="000000" w:themeColor="text1"/>
          <w:sz w:val="22"/>
          <w:szCs w:val="22"/>
        </w:rPr>
      </w:pPr>
    </w:p>
    <w:p w14:paraId="144ABFA5" w14:textId="77777777" w:rsidR="006F6422" w:rsidRPr="006F6422" w:rsidRDefault="006F6422" w:rsidP="006F6422">
      <w:pPr>
        <w:spacing w:line="257" w:lineRule="auto"/>
        <w:contextualSpacing/>
        <w:jc w:val="both"/>
        <w:rPr>
          <w:i/>
          <w:iCs/>
          <w:color w:val="000000" w:themeColor="text1"/>
          <w:sz w:val="22"/>
          <w:szCs w:val="22"/>
        </w:rPr>
      </w:pPr>
      <w:r w:rsidRPr="006F6422">
        <w:rPr>
          <w:b/>
          <w:bCs/>
          <w:i/>
          <w:iCs/>
          <w:color w:val="000000" w:themeColor="text1"/>
          <w:sz w:val="22"/>
          <w:szCs w:val="22"/>
        </w:rPr>
        <w:t>Proposal 3:</w:t>
      </w:r>
      <w:r w:rsidRPr="006F6422">
        <w:rPr>
          <w:i/>
          <w:iCs/>
          <w:color w:val="000000" w:themeColor="text1"/>
          <w:sz w:val="22"/>
          <w:szCs w:val="22"/>
        </w:rPr>
        <w:t xml:space="preserve"> To simplify UE implementation, we propose that for the DCI-to-data out of order issue, the UE does not expect any out-of-order scheduling for the following cases:</w:t>
      </w:r>
    </w:p>
    <w:p w14:paraId="12A6D105" w14:textId="77777777" w:rsidR="006F6422" w:rsidRPr="006F6422" w:rsidRDefault="006F6422" w:rsidP="006F6422">
      <w:pPr>
        <w:tabs>
          <w:tab w:val="left" w:pos="640"/>
        </w:tabs>
        <w:jc w:val="both"/>
        <w:rPr>
          <w:i/>
          <w:iCs/>
          <w:color w:val="000000" w:themeColor="text1"/>
          <w:sz w:val="22"/>
          <w:szCs w:val="22"/>
        </w:rPr>
      </w:pPr>
    </w:p>
    <w:p w14:paraId="24AD6983" w14:textId="77777777" w:rsidR="006F6422" w:rsidRPr="006F6422" w:rsidRDefault="006F6422" w:rsidP="006F6422">
      <w:pPr>
        <w:pStyle w:val="ListParagraph"/>
        <w:numPr>
          <w:ilvl w:val="0"/>
          <w:numId w:val="10"/>
        </w:numPr>
        <w:spacing w:after="160" w:line="256" w:lineRule="auto"/>
        <w:ind w:leftChars="0"/>
        <w:contextualSpacing/>
        <w:jc w:val="both"/>
        <w:rPr>
          <w:rFonts w:ascii="Times New Roman" w:eastAsia="Malgun Gothic" w:hAnsi="Times New Roman"/>
          <w:i/>
          <w:iCs/>
          <w:color w:val="000000" w:themeColor="text1"/>
          <w:lang w:val="en-US"/>
        </w:rPr>
      </w:pPr>
      <w:r w:rsidRPr="006F6422">
        <w:rPr>
          <w:i/>
          <w:iCs/>
          <w:color w:val="000000" w:themeColor="text1"/>
          <w:sz w:val="22"/>
          <w:szCs w:val="22"/>
          <w:lang w:eastAsia="ko-KR"/>
        </w:rPr>
        <w:t>for the case of one multi-PDSCH (or multi-PUSCH) scheduling DCI and one single-PDSCH (or single-PUSCH) scheduling DCI, where multi-PDSCH (or multi-PUSCH) scheduling DCI schedules more than one PDSCH (or PUSCH).</w:t>
      </w:r>
    </w:p>
    <w:p w14:paraId="2BB57F03" w14:textId="77777777" w:rsidR="006F6422" w:rsidRPr="006F6422" w:rsidRDefault="006F6422" w:rsidP="006F6422">
      <w:pPr>
        <w:pStyle w:val="ListParagraph"/>
        <w:numPr>
          <w:ilvl w:val="0"/>
          <w:numId w:val="10"/>
        </w:numPr>
        <w:spacing w:after="160" w:line="256" w:lineRule="auto"/>
        <w:ind w:leftChars="0"/>
        <w:contextualSpacing/>
        <w:jc w:val="both"/>
        <w:rPr>
          <w:rFonts w:ascii="Times New Roman" w:eastAsia="Malgun Gothic" w:hAnsi="Times New Roman"/>
          <w:i/>
          <w:iCs/>
          <w:color w:val="000000" w:themeColor="text1"/>
          <w:sz w:val="22"/>
          <w:szCs w:val="22"/>
          <w:lang w:val="en-US"/>
        </w:rPr>
      </w:pPr>
      <w:r w:rsidRPr="006F6422">
        <w:rPr>
          <w:i/>
          <w:iCs/>
          <w:color w:val="000000" w:themeColor="text1"/>
          <w:sz w:val="22"/>
          <w:szCs w:val="22"/>
          <w:lang w:eastAsia="ko-KR"/>
        </w:rPr>
        <w:t xml:space="preserve">for the case where two multi-PDSCH (or multi-PUSCH) scheduling DCIs end in the same symbol but two multi-PDSCH (or multi-PUSCH) scheduling DCIs have overlapping spans, where the span is defined from the beginning of the first scheduled SLIV till the end of the last scheduled SLIV. </w:t>
      </w:r>
      <w:r w:rsidRPr="006F6422">
        <w:rPr>
          <w:i/>
          <w:iCs/>
          <w:color w:val="000000" w:themeColor="text1"/>
          <w:sz w:val="22"/>
          <w:szCs w:val="22"/>
          <w:lang w:val="en-US" w:eastAsia="ko-KR"/>
        </w:rPr>
        <w:t>This applies also when one of two DCIs is single-PDSCH (or single-PUSCH) scheduling DCI</w:t>
      </w:r>
    </w:p>
    <w:p w14:paraId="78463E01" w14:textId="77777777" w:rsidR="006F6422" w:rsidRPr="006F6422" w:rsidRDefault="006F6422" w:rsidP="006F6422">
      <w:pPr>
        <w:spacing w:line="257" w:lineRule="auto"/>
        <w:contextualSpacing/>
        <w:jc w:val="both"/>
        <w:rPr>
          <w:i/>
          <w:iCs/>
          <w:color w:val="000000" w:themeColor="text1"/>
          <w:sz w:val="22"/>
          <w:szCs w:val="22"/>
        </w:rPr>
      </w:pPr>
      <w:r w:rsidRPr="006F6422">
        <w:rPr>
          <w:b/>
          <w:bCs/>
          <w:i/>
          <w:iCs/>
          <w:color w:val="000000" w:themeColor="text1"/>
          <w:sz w:val="22"/>
          <w:szCs w:val="22"/>
        </w:rPr>
        <w:t>Proposal 4:</w:t>
      </w:r>
      <w:r w:rsidRPr="006F6422">
        <w:rPr>
          <w:i/>
          <w:iCs/>
          <w:color w:val="000000" w:themeColor="text1"/>
          <w:sz w:val="22"/>
          <w:szCs w:val="22"/>
        </w:rPr>
        <w:t xml:space="preserve"> For the PDSCH-to-HARQ-ACK out-of-order issue, </w:t>
      </w:r>
    </w:p>
    <w:p w14:paraId="074EEDB3" w14:textId="2DAE6BF2" w:rsidR="009B56BF" w:rsidRPr="006F6422" w:rsidRDefault="006F6422" w:rsidP="006F6422">
      <w:pPr>
        <w:pStyle w:val="ListParagraph"/>
        <w:numPr>
          <w:ilvl w:val="0"/>
          <w:numId w:val="10"/>
        </w:numPr>
        <w:spacing w:after="160" w:line="256" w:lineRule="auto"/>
        <w:ind w:leftChars="0"/>
        <w:contextualSpacing/>
        <w:jc w:val="both"/>
        <w:rPr>
          <w:rFonts w:ascii="Times New Roman" w:eastAsia="Malgun Gothic" w:hAnsi="Times New Roman"/>
          <w:i/>
          <w:iCs/>
          <w:color w:val="000000" w:themeColor="text1"/>
          <w:sz w:val="22"/>
          <w:szCs w:val="22"/>
          <w:lang w:val="en-US"/>
        </w:rPr>
      </w:pPr>
      <w:r w:rsidRPr="006F6422">
        <w:rPr>
          <w:i/>
          <w:iCs/>
          <w:color w:val="000000" w:themeColor="text1"/>
          <w:sz w:val="22"/>
          <w:szCs w:val="22"/>
          <w:lang w:eastAsia="ko-KR"/>
        </w:rPr>
        <w:t xml:space="preserve">for multi-PDSCH scheduling, the </w:t>
      </w:r>
      <w:r w:rsidRPr="006F6422">
        <w:rPr>
          <w:i/>
          <w:iCs/>
          <w:color w:val="000000" w:themeColor="text1"/>
          <w:sz w:val="22"/>
          <w:szCs w:val="22"/>
        </w:rPr>
        <w:t>UE does not expect any of the scheduled/SPS PDSCHs and the resource for the HARQ-ACK transmission to lead to out-of-order scheduling</w:t>
      </w:r>
      <w:r w:rsidRPr="006F6422">
        <w:rPr>
          <w:i/>
          <w:iCs/>
          <w:color w:val="000000" w:themeColor="text1"/>
          <w:sz w:val="22"/>
          <w:szCs w:val="22"/>
          <w:lang w:eastAsia="ko-KR"/>
        </w:rPr>
        <w:t xml:space="preserve"> in the case  of a PDSCH scheduled by multi-PDSCH scheduling DCI and other unicast PDSCH scheduled by single-PDSCH scheduling DCI</w:t>
      </w:r>
    </w:p>
    <w:p w14:paraId="176FFF9A" w14:textId="049EAE20" w:rsidR="006F6422" w:rsidRDefault="006F6422" w:rsidP="006F6422">
      <w:pPr>
        <w:spacing w:after="160" w:line="256" w:lineRule="auto"/>
        <w:contextualSpacing/>
        <w:jc w:val="both"/>
        <w:rPr>
          <w:rFonts w:eastAsia="Malgun Gothic"/>
          <w:i/>
          <w:iCs/>
          <w:color w:val="000000" w:themeColor="text1"/>
          <w:sz w:val="22"/>
          <w:szCs w:val="22"/>
        </w:rPr>
      </w:pPr>
    </w:p>
    <w:p w14:paraId="528C29D9" w14:textId="77777777" w:rsidR="006B0843" w:rsidRPr="009B56BF" w:rsidRDefault="006B0843" w:rsidP="006B0843">
      <w:pPr>
        <w:jc w:val="both"/>
        <w:rPr>
          <w:i/>
          <w:iCs/>
          <w:sz w:val="22"/>
          <w:szCs w:val="22"/>
        </w:rPr>
      </w:pPr>
      <w:r w:rsidRPr="009B56BF">
        <w:rPr>
          <w:b/>
          <w:bCs/>
          <w:i/>
          <w:iCs/>
          <w:sz w:val="22"/>
          <w:szCs w:val="22"/>
        </w:rPr>
        <w:t xml:space="preserve">Proposal </w:t>
      </w:r>
      <w:r>
        <w:rPr>
          <w:b/>
          <w:bCs/>
          <w:i/>
          <w:iCs/>
          <w:sz w:val="22"/>
          <w:szCs w:val="22"/>
        </w:rPr>
        <w:t>5</w:t>
      </w:r>
      <w:r w:rsidRPr="009B56BF">
        <w:rPr>
          <w:b/>
          <w:bCs/>
          <w:i/>
          <w:iCs/>
          <w:sz w:val="22"/>
          <w:szCs w:val="22"/>
        </w:rPr>
        <w:t>:</w:t>
      </w:r>
      <w:r w:rsidRPr="009B56BF">
        <w:rPr>
          <w:i/>
          <w:iCs/>
          <w:sz w:val="22"/>
          <w:szCs w:val="22"/>
        </w:rPr>
        <w:t xml:space="preserve"> </w:t>
      </w:r>
      <w:r>
        <w:rPr>
          <w:i/>
          <w:iCs/>
          <w:sz w:val="22"/>
          <w:szCs w:val="22"/>
        </w:rPr>
        <w:t xml:space="preserve">The following FFS is not </w:t>
      </w:r>
      <w:r w:rsidRPr="00D35463">
        <w:rPr>
          <w:i/>
          <w:iCs/>
          <w:sz w:val="22"/>
          <w:szCs w:val="22"/>
        </w:rPr>
        <w:t>needed</w:t>
      </w:r>
      <w:r>
        <w:rPr>
          <w:i/>
          <w:iCs/>
          <w:sz w:val="22"/>
          <w:szCs w:val="22"/>
        </w:rPr>
        <w:t xml:space="preserve"> in the agreement in RAN1 #107-e</w:t>
      </w:r>
      <w:r w:rsidRPr="00D35463">
        <w:rPr>
          <w:i/>
          <w:iCs/>
          <w:sz w:val="22"/>
          <w:szCs w:val="22"/>
        </w:rPr>
        <w:t>:</w:t>
      </w:r>
      <w:r w:rsidRPr="00D35463">
        <w:rPr>
          <w:rFonts w:eastAsia="Malgun Gothic"/>
        </w:rPr>
        <w:t xml:space="preserve"> </w:t>
      </w:r>
      <w:r w:rsidRPr="00D35463">
        <w:rPr>
          <w:i/>
          <w:iCs/>
          <w:sz w:val="22"/>
          <w:szCs w:val="22"/>
        </w:rPr>
        <w:t>UE</w:t>
      </w:r>
      <w:r w:rsidRPr="00020597">
        <w:rPr>
          <w:i/>
          <w:iCs/>
          <w:sz w:val="22"/>
          <w:szCs w:val="22"/>
        </w:rPr>
        <w:t xml:space="preserve"> does not expect the last scheduled SLIV overlaps with a semi-static UL symbol when parameter </w:t>
      </w:r>
      <w:r w:rsidRPr="00020597">
        <w:rPr>
          <w:rFonts w:hint="eastAsia"/>
          <w:i/>
          <w:iCs/>
          <w:sz w:val="22"/>
          <w:szCs w:val="22"/>
        </w:rPr>
        <w:t>enable</w:t>
      </w:r>
      <w:r w:rsidRPr="00020597">
        <w:rPr>
          <w:i/>
          <w:iCs/>
          <w:sz w:val="22"/>
          <w:szCs w:val="22"/>
        </w:rPr>
        <w:t>TimeDomainHARQ-Bundling is configured</w:t>
      </w:r>
      <w:r>
        <w:rPr>
          <w:i/>
          <w:iCs/>
          <w:sz w:val="22"/>
          <w:szCs w:val="22"/>
        </w:rPr>
        <w:t>.</w:t>
      </w:r>
    </w:p>
    <w:p w14:paraId="568AB0FB" w14:textId="77777777" w:rsidR="006F6422" w:rsidRPr="006F6422" w:rsidRDefault="006F6422" w:rsidP="006F6422">
      <w:pPr>
        <w:spacing w:after="160" w:line="256" w:lineRule="auto"/>
        <w:contextualSpacing/>
        <w:jc w:val="both"/>
        <w:rPr>
          <w:rFonts w:eastAsia="Malgun Gothic"/>
          <w:i/>
          <w:iCs/>
          <w:color w:val="000000" w:themeColor="text1"/>
          <w:sz w:val="22"/>
          <w:szCs w:val="22"/>
        </w:rPr>
      </w:pPr>
    </w:p>
    <w:p w14:paraId="616F4E39" w14:textId="77777777" w:rsidR="00D35463" w:rsidRDefault="00D35463" w:rsidP="00D35463">
      <w:pPr>
        <w:rPr>
          <w:i/>
          <w:iCs/>
          <w:sz w:val="22"/>
          <w:szCs w:val="22"/>
        </w:rPr>
      </w:pPr>
      <w:r w:rsidRPr="00A57D60">
        <w:rPr>
          <w:b/>
          <w:bCs/>
          <w:i/>
          <w:iCs/>
          <w:sz w:val="22"/>
          <w:szCs w:val="22"/>
        </w:rPr>
        <w:t xml:space="preserve">Proposal </w:t>
      </w:r>
      <w:r>
        <w:rPr>
          <w:b/>
          <w:bCs/>
          <w:i/>
          <w:iCs/>
          <w:sz w:val="22"/>
          <w:szCs w:val="22"/>
        </w:rPr>
        <w:t>6</w:t>
      </w:r>
      <w:r w:rsidRPr="00A57D60">
        <w:rPr>
          <w:i/>
          <w:iCs/>
          <w:sz w:val="22"/>
          <w:szCs w:val="22"/>
        </w:rPr>
        <w:t>:</w:t>
      </w:r>
      <w:r>
        <w:rPr>
          <w:i/>
          <w:iCs/>
          <w:sz w:val="22"/>
          <w:szCs w:val="22"/>
        </w:rPr>
        <w:t xml:space="preserve"> </w:t>
      </w:r>
      <w:r w:rsidRPr="0028625E">
        <w:rPr>
          <w:i/>
          <w:iCs/>
          <w:sz w:val="22"/>
          <w:szCs w:val="22"/>
        </w:rPr>
        <w:t>For multi-PDSCH scheduling with a single DCI and Type 2 HARQ-ACK codebook, bundling is based on the number of configured PDSCHs and not valid PDSCHs.</w:t>
      </w:r>
    </w:p>
    <w:p w14:paraId="3332648A" w14:textId="77777777" w:rsidR="00D35463" w:rsidRDefault="00D35463" w:rsidP="00D35463">
      <w:pPr>
        <w:jc w:val="both"/>
        <w:rPr>
          <w:i/>
          <w:iCs/>
          <w:sz w:val="22"/>
          <w:szCs w:val="22"/>
          <w:lang w:eastAsia="x-none"/>
        </w:rPr>
      </w:pPr>
    </w:p>
    <w:p w14:paraId="2F47C498" w14:textId="755E5736" w:rsidR="00D35463" w:rsidRDefault="00D35463" w:rsidP="00D35463">
      <w:pPr>
        <w:tabs>
          <w:tab w:val="left" w:pos="640"/>
        </w:tabs>
        <w:jc w:val="both"/>
        <w:rPr>
          <w:sz w:val="22"/>
          <w:szCs w:val="22"/>
        </w:rPr>
      </w:pPr>
      <w:r w:rsidRPr="003A4BD2">
        <w:rPr>
          <w:b/>
          <w:bCs/>
          <w:i/>
          <w:iCs/>
          <w:sz w:val="22"/>
          <w:szCs w:val="22"/>
        </w:rPr>
        <w:t xml:space="preserve">Proposal </w:t>
      </w:r>
      <w:r w:rsidR="00865F8B">
        <w:rPr>
          <w:b/>
          <w:bCs/>
          <w:i/>
          <w:iCs/>
          <w:sz w:val="22"/>
          <w:szCs w:val="22"/>
        </w:rPr>
        <w:t>7</w:t>
      </w:r>
      <w:r w:rsidRPr="003A4BD2">
        <w:rPr>
          <w:b/>
          <w:bCs/>
          <w:i/>
          <w:iCs/>
          <w:sz w:val="22"/>
          <w:szCs w:val="22"/>
        </w:rPr>
        <w:t>:</w:t>
      </w:r>
      <w:r w:rsidRPr="003A4BD2">
        <w:rPr>
          <w:i/>
          <w:iCs/>
          <w:sz w:val="22"/>
          <w:szCs w:val="22"/>
        </w:rPr>
        <w:t xml:space="preserve"> RAN1 should support a s</w:t>
      </w:r>
      <w:r w:rsidRPr="003A4BD2">
        <w:rPr>
          <w:sz w:val="22"/>
          <w:szCs w:val="22"/>
        </w:rPr>
        <w:t>ingle HARQ-ACK feedback for multi-PDSCH transmissions within a single COT</w:t>
      </w:r>
      <w:r>
        <w:rPr>
          <w:sz w:val="22"/>
          <w:szCs w:val="22"/>
        </w:rPr>
        <w:t xml:space="preserve"> only</w:t>
      </w:r>
      <w:r w:rsidRPr="003A4BD2">
        <w:rPr>
          <w:sz w:val="22"/>
          <w:szCs w:val="22"/>
        </w:rPr>
        <w:t xml:space="preserve">. </w:t>
      </w:r>
    </w:p>
    <w:p w14:paraId="7A019529" w14:textId="3FE75426" w:rsidR="009B56BF" w:rsidRDefault="009B56BF" w:rsidP="009B56BF">
      <w:pPr>
        <w:jc w:val="both"/>
        <w:rPr>
          <w:i/>
          <w:iCs/>
          <w:sz w:val="22"/>
          <w:szCs w:val="22"/>
          <w:lang w:eastAsia="x-none"/>
        </w:rPr>
      </w:pPr>
    </w:p>
    <w:p w14:paraId="4B042791" w14:textId="77AAAF1C" w:rsidR="00D35463" w:rsidRPr="009B095D" w:rsidRDefault="00D35463" w:rsidP="00CD3039">
      <w:pPr>
        <w:jc w:val="both"/>
        <w:rPr>
          <w:i/>
          <w:iCs/>
          <w:sz w:val="22"/>
          <w:szCs w:val="22"/>
        </w:rPr>
      </w:pPr>
      <w:r w:rsidRPr="009B095D">
        <w:rPr>
          <w:b/>
          <w:bCs/>
          <w:i/>
          <w:iCs/>
          <w:sz w:val="22"/>
          <w:szCs w:val="22"/>
          <w:lang w:eastAsia="x-none"/>
        </w:rPr>
        <w:t xml:space="preserve">Proposal </w:t>
      </w:r>
      <w:r w:rsidR="00865F8B">
        <w:rPr>
          <w:b/>
          <w:bCs/>
          <w:i/>
          <w:iCs/>
          <w:sz w:val="22"/>
          <w:szCs w:val="22"/>
          <w:lang w:eastAsia="x-none"/>
        </w:rPr>
        <w:t>8</w:t>
      </w:r>
      <w:r w:rsidRPr="009B095D">
        <w:rPr>
          <w:b/>
          <w:bCs/>
          <w:i/>
          <w:iCs/>
          <w:sz w:val="22"/>
          <w:szCs w:val="22"/>
          <w:lang w:eastAsia="x-none"/>
        </w:rPr>
        <w:t>:</w:t>
      </w:r>
      <w:r>
        <w:rPr>
          <w:i/>
          <w:iCs/>
          <w:sz w:val="22"/>
          <w:szCs w:val="22"/>
          <w:lang w:eastAsia="x-none"/>
        </w:rPr>
        <w:t xml:space="preserve"> In the case of BWP switching during multi-PxSCH transmission </w:t>
      </w:r>
      <w:r w:rsidR="00CD3039">
        <w:rPr>
          <w:rFonts w:ascii="Times" w:eastAsia="Batang" w:hAnsi="Times"/>
          <w:i/>
          <w:iCs/>
          <w:sz w:val="22"/>
          <w:szCs w:val="22"/>
          <w:lang w:eastAsia="x-none"/>
        </w:rPr>
        <w:t xml:space="preserve">the </w:t>
      </w:r>
      <w:r w:rsidRPr="009B095D">
        <w:rPr>
          <w:i/>
          <w:iCs/>
          <w:sz w:val="22"/>
          <w:szCs w:val="22"/>
        </w:rPr>
        <w:t>UE does not expect an UL or DL BWP change on the serving cell after the DCI scheduling the multi-PDSCH transmission and until the PUCCH is transmitted</w:t>
      </w:r>
    </w:p>
    <w:p w14:paraId="289415B7" w14:textId="196CC82F" w:rsidR="00D35463" w:rsidRDefault="00D35463" w:rsidP="009B56BF">
      <w:pPr>
        <w:jc w:val="both"/>
        <w:rPr>
          <w:i/>
          <w:iCs/>
          <w:sz w:val="22"/>
          <w:szCs w:val="22"/>
          <w:lang w:eastAsia="x-none"/>
        </w:rPr>
      </w:pPr>
    </w:p>
    <w:p w14:paraId="2AB50D07" w14:textId="77777777" w:rsidR="00865F8B" w:rsidRPr="00865F8B" w:rsidRDefault="00865F8B" w:rsidP="00865F8B">
      <w:pPr>
        <w:rPr>
          <w:i/>
          <w:iCs/>
          <w:sz w:val="21"/>
          <w:szCs w:val="21"/>
        </w:rPr>
      </w:pPr>
      <w:r w:rsidRPr="00865F8B">
        <w:rPr>
          <w:b/>
          <w:bCs/>
          <w:i/>
          <w:iCs/>
          <w:sz w:val="21"/>
          <w:szCs w:val="21"/>
        </w:rPr>
        <w:t>Proposal 9:</w:t>
      </w:r>
      <w:r w:rsidRPr="00865F8B">
        <w:rPr>
          <w:i/>
          <w:iCs/>
          <w:sz w:val="21"/>
          <w:szCs w:val="21"/>
        </w:rPr>
        <w:t xml:space="preserve"> RAN1 should </w:t>
      </w:r>
      <w:r>
        <w:rPr>
          <w:i/>
          <w:iCs/>
          <w:sz w:val="21"/>
          <w:szCs w:val="21"/>
        </w:rPr>
        <w:t>update the RV design to support the</w:t>
      </w:r>
      <w:r w:rsidRPr="00865F8B">
        <w:rPr>
          <w:i/>
          <w:iCs/>
          <w:sz w:val="21"/>
          <w:szCs w:val="21"/>
        </w:rPr>
        <w:t xml:space="preserve"> TB-disabling mechanism for multi-PDSCH  with a single scheduling DCI</w:t>
      </w:r>
    </w:p>
    <w:p w14:paraId="5BA85046" w14:textId="631C78BA" w:rsidR="00D35463" w:rsidRDefault="00D35463" w:rsidP="009B56BF">
      <w:pPr>
        <w:jc w:val="both"/>
        <w:rPr>
          <w:i/>
          <w:iCs/>
          <w:sz w:val="22"/>
          <w:szCs w:val="22"/>
          <w:lang w:eastAsia="x-none"/>
        </w:rPr>
      </w:pPr>
    </w:p>
    <w:p w14:paraId="5650559B" w14:textId="77777777" w:rsidR="00D35463" w:rsidRDefault="00D35463" w:rsidP="009B56BF">
      <w:pPr>
        <w:jc w:val="both"/>
        <w:rPr>
          <w:i/>
          <w:iCs/>
          <w:sz w:val="22"/>
          <w:szCs w:val="22"/>
          <w:lang w:eastAsia="x-none"/>
        </w:rPr>
      </w:pPr>
    </w:p>
    <w:p w14:paraId="2A5BA4DC" w14:textId="156EAFA5" w:rsidR="002134C9" w:rsidRPr="008134DE" w:rsidRDefault="00783695" w:rsidP="008134DE">
      <w:pPr>
        <w:pStyle w:val="Heading1"/>
      </w:pPr>
      <w:r>
        <w:t>R</w:t>
      </w:r>
      <w:r w:rsidR="002134C9" w:rsidRPr="008134DE">
        <w:t>eference</w:t>
      </w:r>
      <w:r w:rsidR="005B792A">
        <w:t>s</w:t>
      </w:r>
    </w:p>
    <w:p w14:paraId="10AAC152" w14:textId="3800C9B8" w:rsidR="00D66952" w:rsidRPr="00BC4336" w:rsidRDefault="00D66952"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2" w:name="_Ref40195690"/>
      <w:r w:rsidRPr="00BC4336">
        <w:rPr>
          <w:bCs/>
          <w:sz w:val="22"/>
          <w:szCs w:val="22"/>
          <w:lang w:val="en-GB"/>
        </w:rPr>
        <w:t>RP</w:t>
      </w:r>
      <w:r w:rsidR="00647210" w:rsidRPr="00BC4336">
        <w:rPr>
          <w:bCs/>
          <w:sz w:val="22"/>
          <w:szCs w:val="22"/>
          <w:lang w:val="en-GB"/>
        </w:rPr>
        <w:t>-</w:t>
      </w:r>
      <w:r w:rsidRPr="00BC4336">
        <w:rPr>
          <w:bCs/>
          <w:sz w:val="22"/>
          <w:szCs w:val="22"/>
          <w:lang w:val="en-GB"/>
        </w:rPr>
        <w:t>193259, New SID: Study on supporting NR from 52.6GHz to 71 GHz</w:t>
      </w:r>
      <w:bookmarkEnd w:id="2"/>
    </w:p>
    <w:p w14:paraId="3157627C" w14:textId="6DAB965D" w:rsidR="00BC4336" w:rsidRPr="00343C0A" w:rsidRDefault="00BC4336"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3" w:name="_Ref71451423"/>
      <w:bookmarkStart w:id="4" w:name="_Ref61729387"/>
      <w:bookmarkStart w:id="5" w:name="_Ref53750335"/>
      <w:r w:rsidRPr="00915C37">
        <w:rPr>
          <w:bCs/>
          <w:sz w:val="22"/>
          <w:szCs w:val="22"/>
          <w:lang w:val="en-GB"/>
        </w:rPr>
        <w:t>3GPP TR 38.808 V1.0.0 (2020-12</w:t>
      </w:r>
      <w:r w:rsidR="00E02491">
        <w:rPr>
          <w:bCs/>
          <w:sz w:val="22"/>
          <w:szCs w:val="22"/>
          <w:lang w:val="en-GB"/>
        </w:rPr>
        <w:t>)</w:t>
      </w:r>
      <w:r>
        <w:rPr>
          <w:bCs/>
          <w:sz w:val="22"/>
          <w:szCs w:val="22"/>
          <w:lang w:val="en-GB"/>
        </w:rPr>
        <w:t xml:space="preserve">, </w:t>
      </w:r>
      <w:r w:rsidRPr="00915C37">
        <w:rPr>
          <w:bCs/>
          <w:sz w:val="22"/>
          <w:szCs w:val="22"/>
          <w:lang w:val="en-GB"/>
        </w:rPr>
        <w:t>Study on supporting NR from 52.6 GHz to 71 GHz</w:t>
      </w:r>
      <w:bookmarkEnd w:id="3"/>
      <w:r>
        <w:rPr>
          <w:bCs/>
          <w:sz w:val="22"/>
          <w:szCs w:val="22"/>
          <w:lang w:val="en-GB"/>
        </w:rPr>
        <w:t xml:space="preserve"> </w:t>
      </w:r>
      <w:bookmarkEnd w:id="4"/>
    </w:p>
    <w:p w14:paraId="6AB46179" w14:textId="4579D662" w:rsidR="00343C0A" w:rsidRPr="00343C0A" w:rsidRDefault="00343C0A" w:rsidP="00343C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6" w:name="_Ref61153273"/>
      <w:bookmarkStart w:id="7" w:name="_Ref92711004"/>
      <w:r w:rsidRPr="00915C37">
        <w:rPr>
          <w:bCs/>
          <w:sz w:val="22"/>
          <w:szCs w:val="22"/>
          <w:lang w:val="en-GB"/>
        </w:rPr>
        <w:t>RP-</w:t>
      </w:r>
      <w:r>
        <w:rPr>
          <w:sz w:val="22"/>
          <w:szCs w:val="22"/>
          <w:lang w:val="en-GB"/>
        </w:rPr>
        <w:t xml:space="preserve">202925, </w:t>
      </w:r>
      <w:r w:rsidRPr="00915C37">
        <w:rPr>
          <w:sz w:val="22"/>
          <w:szCs w:val="22"/>
          <w:lang w:val="en-GB"/>
        </w:rPr>
        <w:t xml:space="preserve"> </w:t>
      </w:r>
      <w:bookmarkEnd w:id="6"/>
      <w:r>
        <w:rPr>
          <w:sz w:val="22"/>
          <w:szCs w:val="22"/>
          <w:lang w:val="en-GB"/>
        </w:rPr>
        <w:t xml:space="preserve">3GPP Work Item Description on </w:t>
      </w:r>
      <w:r w:rsidRPr="00915C37">
        <w:rPr>
          <w:sz w:val="22"/>
          <w:szCs w:val="22"/>
          <w:lang w:val="en-GB"/>
        </w:rPr>
        <w:t>Extending current NR operation to 71GHz</w:t>
      </w:r>
      <w:bookmarkEnd w:id="7"/>
    </w:p>
    <w:p w14:paraId="55DA9BB1" w14:textId="1C80BD62" w:rsidR="00D35463" w:rsidRPr="00915C37" w:rsidRDefault="00D35463"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rPr>
      </w:pPr>
      <w:r>
        <w:rPr>
          <w:bCs/>
          <w:sz w:val="22"/>
          <w:szCs w:val="22"/>
          <w:lang w:val="en-GB"/>
        </w:rPr>
        <w:t>Chairman’s Notes, RAN1 #107-e</w:t>
      </w:r>
    </w:p>
    <w:bookmarkEnd w:id="5"/>
    <w:p w14:paraId="666FABFC" w14:textId="1EC36270" w:rsidR="00E67585" w:rsidRDefault="00E67585" w:rsidP="00875901"/>
    <w:sectPr w:rsidR="00E67585"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ADD1E" w14:textId="77777777" w:rsidR="001A121B" w:rsidRDefault="001A121B" w:rsidP="00161DF4">
      <w:r>
        <w:separator/>
      </w:r>
    </w:p>
  </w:endnote>
  <w:endnote w:type="continuationSeparator" w:id="0">
    <w:p w14:paraId="01792A30" w14:textId="77777777" w:rsidR="001A121B" w:rsidRDefault="001A121B"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Arial Unicode MS"/>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909B3" w14:textId="77777777" w:rsidR="001A121B" w:rsidRDefault="001A121B" w:rsidP="00161DF4">
      <w:r>
        <w:separator/>
      </w:r>
    </w:p>
  </w:footnote>
  <w:footnote w:type="continuationSeparator" w:id="0">
    <w:p w14:paraId="6BC7B6FA" w14:textId="77777777" w:rsidR="001A121B" w:rsidRDefault="001A121B"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2D2973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936"/>
        </w:tabs>
        <w:ind w:left="93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D05574"/>
    <w:multiLevelType w:val="hybridMultilevel"/>
    <w:tmpl w:val="8074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0525A8"/>
    <w:multiLevelType w:val="hybridMultilevel"/>
    <w:tmpl w:val="BC9EA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514EC"/>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0" w15:restartNumberingAfterBreak="0">
    <w:nsid w:val="15807BFD"/>
    <w:multiLevelType w:val="hybridMultilevel"/>
    <w:tmpl w:val="C2DCE9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EE1397"/>
    <w:multiLevelType w:val="hybridMultilevel"/>
    <w:tmpl w:val="4E907C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5B2AED"/>
    <w:multiLevelType w:val="multilevel"/>
    <w:tmpl w:val="1B5B2AE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E3C0EF8"/>
    <w:multiLevelType w:val="hybridMultilevel"/>
    <w:tmpl w:val="F77E4C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8A4F62"/>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175109"/>
    <w:multiLevelType w:val="hybridMultilevel"/>
    <w:tmpl w:val="0D086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D4387"/>
    <w:multiLevelType w:val="hybridMultilevel"/>
    <w:tmpl w:val="4C664AF6"/>
    <w:lvl w:ilvl="0" w:tplc="68E81E48">
      <w:start w:val="1"/>
      <mc:AlternateContent>
        <mc:Choice Requires="w14">
          <w:numFmt w:val="custom" w:format="001, 002, 003, ..."/>
        </mc:Choice>
        <mc:Fallback>
          <w:numFmt w:val="decimal"/>
        </mc:Fallback>
      </mc:AlternateContent>
      <w:pStyle w:val="AppText"/>
      <w:lvlText w:val="[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3F657D"/>
    <w:multiLevelType w:val="hybridMultilevel"/>
    <w:tmpl w:val="13D67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7B65A5"/>
    <w:multiLevelType w:val="hybridMultilevel"/>
    <w:tmpl w:val="7A488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84B7FE5"/>
    <w:multiLevelType w:val="hybridMultilevel"/>
    <w:tmpl w:val="6D609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94772C"/>
    <w:multiLevelType w:val="hybridMultilevel"/>
    <w:tmpl w:val="67FCB7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27321AA"/>
    <w:multiLevelType w:val="hybridMultilevel"/>
    <w:tmpl w:val="6FD4BBF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ED2486"/>
    <w:multiLevelType w:val="hybridMultilevel"/>
    <w:tmpl w:val="20D6F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E3013B"/>
    <w:multiLevelType w:val="hybridMultilevel"/>
    <w:tmpl w:val="61EAE4BA"/>
    <w:lvl w:ilvl="0" w:tplc="D8D026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AC3EDE"/>
    <w:multiLevelType w:val="hybridMultilevel"/>
    <w:tmpl w:val="2EEC7B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33A39"/>
    <w:multiLevelType w:val="hybridMultilevel"/>
    <w:tmpl w:val="CF18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0C5C51"/>
    <w:multiLevelType w:val="hybridMultilevel"/>
    <w:tmpl w:val="8C9478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BD4D90"/>
    <w:multiLevelType w:val="hybridMultilevel"/>
    <w:tmpl w:val="A6A6C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09B655D"/>
    <w:multiLevelType w:val="hybridMultilevel"/>
    <w:tmpl w:val="CDE09A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0C23FE4"/>
    <w:multiLevelType w:val="hybridMultilevel"/>
    <w:tmpl w:val="955A3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40050"/>
    <w:multiLevelType w:val="hybridMultilevel"/>
    <w:tmpl w:val="33DE1FFE"/>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6D2542E"/>
    <w:multiLevelType w:val="hybridMultilevel"/>
    <w:tmpl w:val="511C2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431610"/>
    <w:multiLevelType w:val="multilevel"/>
    <w:tmpl w:val="3F82A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DA5338"/>
    <w:multiLevelType w:val="hybridMultilevel"/>
    <w:tmpl w:val="AC3CFC6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A8774F"/>
    <w:multiLevelType w:val="hybridMultilevel"/>
    <w:tmpl w:val="E86C2F80"/>
    <w:lvl w:ilvl="0" w:tplc="9E0E00D2">
      <w:start w:val="1"/>
      <w:numFmt w:val="lowerLetter"/>
      <w:lvlText w:val="%1)"/>
      <w:lvlJc w:val="left"/>
      <w:pPr>
        <w:ind w:left="360" w:hanging="360"/>
      </w:pPr>
      <w:rPr>
        <w:rFonts w:ascii="Times" w:eastAsia="Batang" w:hAnsi="Time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B0D6B7A"/>
    <w:multiLevelType w:val="hybridMultilevel"/>
    <w:tmpl w:val="A5D42C2E"/>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B03E88"/>
    <w:multiLevelType w:val="hybridMultilevel"/>
    <w:tmpl w:val="48266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1"/>
  </w:num>
  <w:num w:numId="4">
    <w:abstractNumId w:val="4"/>
  </w:num>
  <w:num w:numId="5">
    <w:abstractNumId w:val="3"/>
  </w:num>
  <w:num w:numId="6">
    <w:abstractNumId w:val="30"/>
  </w:num>
  <w:num w:numId="7">
    <w:abstractNumId w:val="16"/>
  </w:num>
  <w:num w:numId="8">
    <w:abstractNumId w:val="42"/>
  </w:num>
  <w:num w:numId="9">
    <w:abstractNumId w:val="23"/>
  </w:num>
  <w:num w:numId="10">
    <w:abstractNumId w:val="27"/>
  </w:num>
  <w:num w:numId="11">
    <w:abstractNumId w:val="41"/>
  </w:num>
  <w:num w:numId="12">
    <w:abstractNumId w:val="38"/>
  </w:num>
  <w:num w:numId="13">
    <w:abstractNumId w:val="28"/>
  </w:num>
  <w:num w:numId="14">
    <w:abstractNumId w:val="8"/>
  </w:num>
  <w:num w:numId="15">
    <w:abstractNumId w:val="13"/>
  </w:num>
  <w:num w:numId="16">
    <w:abstractNumId w:val="32"/>
  </w:num>
  <w:num w:numId="17">
    <w:abstractNumId w:val="29"/>
  </w:num>
  <w:num w:numId="18">
    <w:abstractNumId w:val="25"/>
  </w:num>
  <w:num w:numId="19">
    <w:abstractNumId w:val="33"/>
  </w:num>
  <w:num w:numId="20">
    <w:abstractNumId w:val="10"/>
  </w:num>
  <w:num w:numId="21">
    <w:abstractNumId w:val="22"/>
  </w:num>
  <w:num w:numId="22">
    <w:abstractNumId w:val="40"/>
  </w:num>
  <w:num w:numId="23">
    <w:abstractNumId w:val="35"/>
  </w:num>
  <w:num w:numId="24">
    <w:abstractNumId w:val="7"/>
  </w:num>
  <w:num w:numId="25">
    <w:abstractNumId w:val="21"/>
  </w:num>
  <w:num w:numId="26">
    <w:abstractNumId w:val="12"/>
  </w:num>
  <w:num w:numId="27">
    <w:abstractNumId w:val="44"/>
  </w:num>
  <w:num w:numId="28">
    <w:abstractNumId w:val="34"/>
  </w:num>
  <w:num w:numId="29">
    <w:abstractNumId w:val="31"/>
  </w:num>
  <w:num w:numId="30">
    <w:abstractNumId w:val="19"/>
  </w:num>
  <w:num w:numId="31">
    <w:abstractNumId w:val="26"/>
  </w:num>
  <w:num w:numId="32">
    <w:abstractNumId w:val="5"/>
  </w:num>
  <w:num w:numId="33">
    <w:abstractNumId w:val="20"/>
  </w:num>
  <w:num w:numId="34">
    <w:abstractNumId w:val="17"/>
  </w:num>
  <w:num w:numId="35">
    <w:abstractNumId w:val="15"/>
  </w:num>
  <w:num w:numId="36">
    <w:abstractNumId w:val="9"/>
  </w:num>
  <w:num w:numId="37">
    <w:abstractNumId w:val="24"/>
  </w:num>
  <w:num w:numId="38">
    <w:abstractNumId w:val="43"/>
  </w:num>
  <w:num w:numId="39">
    <w:abstractNumId w:val="39"/>
  </w:num>
  <w:num w:numId="40">
    <w:abstractNumId w:val="14"/>
  </w:num>
  <w:num w:numId="41">
    <w:abstractNumId w:val="18"/>
  </w:num>
  <w:num w:numId="42">
    <w:abstractNumId w:val="6"/>
  </w:num>
  <w:num w:numId="43">
    <w:abstractNumId w:val="27"/>
  </w:num>
  <w:num w:numId="44">
    <w:abstractNumId w:val="37"/>
  </w:num>
  <w:num w:numId="45">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30B"/>
    <w:rsid w:val="00007041"/>
    <w:rsid w:val="00007BF0"/>
    <w:rsid w:val="00012F4D"/>
    <w:rsid w:val="00013203"/>
    <w:rsid w:val="00013BC3"/>
    <w:rsid w:val="0001636D"/>
    <w:rsid w:val="00020597"/>
    <w:rsid w:val="00020F7B"/>
    <w:rsid w:val="000210B3"/>
    <w:rsid w:val="000212EC"/>
    <w:rsid w:val="000229E6"/>
    <w:rsid w:val="00023957"/>
    <w:rsid w:val="00023A6D"/>
    <w:rsid w:val="00024CD4"/>
    <w:rsid w:val="00025B9B"/>
    <w:rsid w:val="00026645"/>
    <w:rsid w:val="00027244"/>
    <w:rsid w:val="0003074A"/>
    <w:rsid w:val="00031B3C"/>
    <w:rsid w:val="00031E68"/>
    <w:rsid w:val="00032FD3"/>
    <w:rsid w:val="00033C6F"/>
    <w:rsid w:val="00033D5B"/>
    <w:rsid w:val="000379AD"/>
    <w:rsid w:val="00041988"/>
    <w:rsid w:val="00044CC2"/>
    <w:rsid w:val="00044EAE"/>
    <w:rsid w:val="000469C0"/>
    <w:rsid w:val="0005612B"/>
    <w:rsid w:val="000605BB"/>
    <w:rsid w:val="00060CC9"/>
    <w:rsid w:val="00064549"/>
    <w:rsid w:val="00067251"/>
    <w:rsid w:val="000676FC"/>
    <w:rsid w:val="00067C74"/>
    <w:rsid w:val="00072946"/>
    <w:rsid w:val="00072D6B"/>
    <w:rsid w:val="00073136"/>
    <w:rsid w:val="00076567"/>
    <w:rsid w:val="000833DB"/>
    <w:rsid w:val="000844E7"/>
    <w:rsid w:val="00085F41"/>
    <w:rsid w:val="00086D3F"/>
    <w:rsid w:val="00087B6E"/>
    <w:rsid w:val="000910D7"/>
    <w:rsid w:val="00092209"/>
    <w:rsid w:val="00093E97"/>
    <w:rsid w:val="00097D00"/>
    <w:rsid w:val="000A1890"/>
    <w:rsid w:val="000A2AAA"/>
    <w:rsid w:val="000A3013"/>
    <w:rsid w:val="000A3E6E"/>
    <w:rsid w:val="000A432A"/>
    <w:rsid w:val="000A4BC5"/>
    <w:rsid w:val="000A7DA5"/>
    <w:rsid w:val="000B0E23"/>
    <w:rsid w:val="000B0EE6"/>
    <w:rsid w:val="000B1073"/>
    <w:rsid w:val="000B2729"/>
    <w:rsid w:val="000B40A3"/>
    <w:rsid w:val="000B4F61"/>
    <w:rsid w:val="000B69CF"/>
    <w:rsid w:val="000B7498"/>
    <w:rsid w:val="000C010A"/>
    <w:rsid w:val="000C3D00"/>
    <w:rsid w:val="000C4A3F"/>
    <w:rsid w:val="000C4F84"/>
    <w:rsid w:val="000C560B"/>
    <w:rsid w:val="000C62A2"/>
    <w:rsid w:val="000D1A8F"/>
    <w:rsid w:val="000D4809"/>
    <w:rsid w:val="000E3221"/>
    <w:rsid w:val="000E4CD3"/>
    <w:rsid w:val="000E66B1"/>
    <w:rsid w:val="000F2C70"/>
    <w:rsid w:val="000F6322"/>
    <w:rsid w:val="0010119A"/>
    <w:rsid w:val="00101D56"/>
    <w:rsid w:val="0010586F"/>
    <w:rsid w:val="0010756F"/>
    <w:rsid w:val="00113493"/>
    <w:rsid w:val="001141DC"/>
    <w:rsid w:val="00114465"/>
    <w:rsid w:val="001144DC"/>
    <w:rsid w:val="00116CE5"/>
    <w:rsid w:val="0012068C"/>
    <w:rsid w:val="00127219"/>
    <w:rsid w:val="001302FA"/>
    <w:rsid w:val="00130600"/>
    <w:rsid w:val="001322AD"/>
    <w:rsid w:val="00137F31"/>
    <w:rsid w:val="00140849"/>
    <w:rsid w:val="001408EE"/>
    <w:rsid w:val="001412B7"/>
    <w:rsid w:val="00143F2E"/>
    <w:rsid w:val="001454B7"/>
    <w:rsid w:val="00146013"/>
    <w:rsid w:val="00151E5F"/>
    <w:rsid w:val="001522EE"/>
    <w:rsid w:val="00153773"/>
    <w:rsid w:val="0015438D"/>
    <w:rsid w:val="00155217"/>
    <w:rsid w:val="00155C1B"/>
    <w:rsid w:val="00156C6E"/>
    <w:rsid w:val="00161DF4"/>
    <w:rsid w:val="00163E9A"/>
    <w:rsid w:val="0016536A"/>
    <w:rsid w:val="001666C6"/>
    <w:rsid w:val="00173717"/>
    <w:rsid w:val="001779C8"/>
    <w:rsid w:val="00181EFC"/>
    <w:rsid w:val="00185220"/>
    <w:rsid w:val="0018607A"/>
    <w:rsid w:val="00190C4D"/>
    <w:rsid w:val="00190D2B"/>
    <w:rsid w:val="00192AAB"/>
    <w:rsid w:val="0019335E"/>
    <w:rsid w:val="00193FD1"/>
    <w:rsid w:val="00194352"/>
    <w:rsid w:val="00194810"/>
    <w:rsid w:val="00194BBD"/>
    <w:rsid w:val="00196F0A"/>
    <w:rsid w:val="001A121B"/>
    <w:rsid w:val="001A1D55"/>
    <w:rsid w:val="001A6E2A"/>
    <w:rsid w:val="001A7109"/>
    <w:rsid w:val="001A711F"/>
    <w:rsid w:val="001A7D18"/>
    <w:rsid w:val="001A7E01"/>
    <w:rsid w:val="001B07AE"/>
    <w:rsid w:val="001B1198"/>
    <w:rsid w:val="001B2A5D"/>
    <w:rsid w:val="001B2AEE"/>
    <w:rsid w:val="001C1FB0"/>
    <w:rsid w:val="001C351B"/>
    <w:rsid w:val="001C528B"/>
    <w:rsid w:val="001D268E"/>
    <w:rsid w:val="001D5CE5"/>
    <w:rsid w:val="001D749D"/>
    <w:rsid w:val="001E0096"/>
    <w:rsid w:val="001E247B"/>
    <w:rsid w:val="001F16C3"/>
    <w:rsid w:val="001F20BA"/>
    <w:rsid w:val="001F7346"/>
    <w:rsid w:val="002047CD"/>
    <w:rsid w:val="002047D4"/>
    <w:rsid w:val="00211D0D"/>
    <w:rsid w:val="002134C9"/>
    <w:rsid w:val="00213A7C"/>
    <w:rsid w:val="00220A4C"/>
    <w:rsid w:val="00220B0E"/>
    <w:rsid w:val="00232222"/>
    <w:rsid w:val="00237657"/>
    <w:rsid w:val="00240E7C"/>
    <w:rsid w:val="0024134E"/>
    <w:rsid w:val="002417E0"/>
    <w:rsid w:val="002429A4"/>
    <w:rsid w:val="0024325A"/>
    <w:rsid w:val="00252B41"/>
    <w:rsid w:val="00255A5B"/>
    <w:rsid w:val="00257A37"/>
    <w:rsid w:val="00260169"/>
    <w:rsid w:val="002651AA"/>
    <w:rsid w:val="00266E0F"/>
    <w:rsid w:val="002738F9"/>
    <w:rsid w:val="00274F27"/>
    <w:rsid w:val="0027647F"/>
    <w:rsid w:val="00276534"/>
    <w:rsid w:val="00276E66"/>
    <w:rsid w:val="00280F9D"/>
    <w:rsid w:val="00282334"/>
    <w:rsid w:val="00284AB0"/>
    <w:rsid w:val="00285B13"/>
    <w:rsid w:val="00285DD5"/>
    <w:rsid w:val="0028625E"/>
    <w:rsid w:val="002868E1"/>
    <w:rsid w:val="00287692"/>
    <w:rsid w:val="002919B7"/>
    <w:rsid w:val="002948FF"/>
    <w:rsid w:val="00295B2A"/>
    <w:rsid w:val="002960C1"/>
    <w:rsid w:val="002972B7"/>
    <w:rsid w:val="002A274D"/>
    <w:rsid w:val="002A2DF3"/>
    <w:rsid w:val="002A45B9"/>
    <w:rsid w:val="002A4704"/>
    <w:rsid w:val="002A5B21"/>
    <w:rsid w:val="002A5DB4"/>
    <w:rsid w:val="002A6C27"/>
    <w:rsid w:val="002A782D"/>
    <w:rsid w:val="002B05B7"/>
    <w:rsid w:val="002B162B"/>
    <w:rsid w:val="002B5FC9"/>
    <w:rsid w:val="002B6EDB"/>
    <w:rsid w:val="002B72F3"/>
    <w:rsid w:val="002B7B46"/>
    <w:rsid w:val="002B7DC5"/>
    <w:rsid w:val="002B7E2A"/>
    <w:rsid w:val="002C4EFD"/>
    <w:rsid w:val="002C55E6"/>
    <w:rsid w:val="002C57AC"/>
    <w:rsid w:val="002D132B"/>
    <w:rsid w:val="002D157A"/>
    <w:rsid w:val="002D41EF"/>
    <w:rsid w:val="002D5BF8"/>
    <w:rsid w:val="002D68CE"/>
    <w:rsid w:val="002E362A"/>
    <w:rsid w:val="002E62B8"/>
    <w:rsid w:val="002E7927"/>
    <w:rsid w:val="002F6A37"/>
    <w:rsid w:val="00300A29"/>
    <w:rsid w:val="003023B3"/>
    <w:rsid w:val="00302D87"/>
    <w:rsid w:val="003043B3"/>
    <w:rsid w:val="003105DC"/>
    <w:rsid w:val="00310BD2"/>
    <w:rsid w:val="00314F7D"/>
    <w:rsid w:val="00324B75"/>
    <w:rsid w:val="00331290"/>
    <w:rsid w:val="00335A1C"/>
    <w:rsid w:val="003404AA"/>
    <w:rsid w:val="00341E09"/>
    <w:rsid w:val="0034266A"/>
    <w:rsid w:val="00343C0A"/>
    <w:rsid w:val="0034417B"/>
    <w:rsid w:val="00352A29"/>
    <w:rsid w:val="00354721"/>
    <w:rsid w:val="0035494F"/>
    <w:rsid w:val="00354E9A"/>
    <w:rsid w:val="00356A2B"/>
    <w:rsid w:val="003650B8"/>
    <w:rsid w:val="00366DBB"/>
    <w:rsid w:val="00366F52"/>
    <w:rsid w:val="00367023"/>
    <w:rsid w:val="0037088F"/>
    <w:rsid w:val="003715EE"/>
    <w:rsid w:val="00371DFE"/>
    <w:rsid w:val="00374E59"/>
    <w:rsid w:val="0037752C"/>
    <w:rsid w:val="00380436"/>
    <w:rsid w:val="00380CB9"/>
    <w:rsid w:val="0038392A"/>
    <w:rsid w:val="003862AE"/>
    <w:rsid w:val="00397AA2"/>
    <w:rsid w:val="003A0742"/>
    <w:rsid w:val="003A13B3"/>
    <w:rsid w:val="003A4BD2"/>
    <w:rsid w:val="003B5721"/>
    <w:rsid w:val="003C125F"/>
    <w:rsid w:val="003C4630"/>
    <w:rsid w:val="003C5682"/>
    <w:rsid w:val="003C5694"/>
    <w:rsid w:val="003C6398"/>
    <w:rsid w:val="003C7CB1"/>
    <w:rsid w:val="003D1EFA"/>
    <w:rsid w:val="003D21D7"/>
    <w:rsid w:val="003D2C60"/>
    <w:rsid w:val="003D2F35"/>
    <w:rsid w:val="003D3A94"/>
    <w:rsid w:val="003D4FAC"/>
    <w:rsid w:val="003D5CFF"/>
    <w:rsid w:val="003E75B6"/>
    <w:rsid w:val="003F2F79"/>
    <w:rsid w:val="003F5A7F"/>
    <w:rsid w:val="003F61B7"/>
    <w:rsid w:val="003F670D"/>
    <w:rsid w:val="004017DC"/>
    <w:rsid w:val="00402E07"/>
    <w:rsid w:val="0040315C"/>
    <w:rsid w:val="00405A98"/>
    <w:rsid w:val="00406FB8"/>
    <w:rsid w:val="00414AD1"/>
    <w:rsid w:val="00417FC9"/>
    <w:rsid w:val="00425729"/>
    <w:rsid w:val="00425D1A"/>
    <w:rsid w:val="00430AB1"/>
    <w:rsid w:val="00431CD3"/>
    <w:rsid w:val="0043338E"/>
    <w:rsid w:val="0043669F"/>
    <w:rsid w:val="00440721"/>
    <w:rsid w:val="004419CA"/>
    <w:rsid w:val="00444ED0"/>
    <w:rsid w:val="00446353"/>
    <w:rsid w:val="00446818"/>
    <w:rsid w:val="00447039"/>
    <w:rsid w:val="00461B15"/>
    <w:rsid w:val="00462395"/>
    <w:rsid w:val="00462F81"/>
    <w:rsid w:val="00463067"/>
    <w:rsid w:val="00463D8C"/>
    <w:rsid w:val="004666B8"/>
    <w:rsid w:val="00466A26"/>
    <w:rsid w:val="004679FD"/>
    <w:rsid w:val="0047123A"/>
    <w:rsid w:val="00475C2B"/>
    <w:rsid w:val="00476CE9"/>
    <w:rsid w:val="00480160"/>
    <w:rsid w:val="00482475"/>
    <w:rsid w:val="00483A2F"/>
    <w:rsid w:val="00484173"/>
    <w:rsid w:val="004929D2"/>
    <w:rsid w:val="00495840"/>
    <w:rsid w:val="00496D0C"/>
    <w:rsid w:val="004A41EF"/>
    <w:rsid w:val="004B05E8"/>
    <w:rsid w:val="004B1AAE"/>
    <w:rsid w:val="004B1C85"/>
    <w:rsid w:val="004B2C35"/>
    <w:rsid w:val="004B3124"/>
    <w:rsid w:val="004B408D"/>
    <w:rsid w:val="004B74CC"/>
    <w:rsid w:val="004C003A"/>
    <w:rsid w:val="004C0836"/>
    <w:rsid w:val="004C152A"/>
    <w:rsid w:val="004C27E7"/>
    <w:rsid w:val="004C4350"/>
    <w:rsid w:val="004C4AAE"/>
    <w:rsid w:val="004C4E25"/>
    <w:rsid w:val="004C72E5"/>
    <w:rsid w:val="004D2D29"/>
    <w:rsid w:val="004E17D2"/>
    <w:rsid w:val="004E26D3"/>
    <w:rsid w:val="004E2752"/>
    <w:rsid w:val="004E4A0C"/>
    <w:rsid w:val="004E7B5C"/>
    <w:rsid w:val="004F04BF"/>
    <w:rsid w:val="004F1561"/>
    <w:rsid w:val="00501F8A"/>
    <w:rsid w:val="005046DA"/>
    <w:rsid w:val="0050538C"/>
    <w:rsid w:val="005070D0"/>
    <w:rsid w:val="00510FE2"/>
    <w:rsid w:val="005150C5"/>
    <w:rsid w:val="00517037"/>
    <w:rsid w:val="00517ADD"/>
    <w:rsid w:val="00517CF1"/>
    <w:rsid w:val="00520D6A"/>
    <w:rsid w:val="0052758B"/>
    <w:rsid w:val="00530AB8"/>
    <w:rsid w:val="00534F00"/>
    <w:rsid w:val="005363A1"/>
    <w:rsid w:val="0053782C"/>
    <w:rsid w:val="005401F9"/>
    <w:rsid w:val="00546F6E"/>
    <w:rsid w:val="00550BFA"/>
    <w:rsid w:val="00550F71"/>
    <w:rsid w:val="00553B6B"/>
    <w:rsid w:val="005554F6"/>
    <w:rsid w:val="00556671"/>
    <w:rsid w:val="005602C3"/>
    <w:rsid w:val="00560FDD"/>
    <w:rsid w:val="00566326"/>
    <w:rsid w:val="0056725B"/>
    <w:rsid w:val="00572A9C"/>
    <w:rsid w:val="00576499"/>
    <w:rsid w:val="0057649C"/>
    <w:rsid w:val="00576DF2"/>
    <w:rsid w:val="0058082D"/>
    <w:rsid w:val="005811A6"/>
    <w:rsid w:val="00591848"/>
    <w:rsid w:val="00594D5C"/>
    <w:rsid w:val="005954E4"/>
    <w:rsid w:val="00595501"/>
    <w:rsid w:val="005955FB"/>
    <w:rsid w:val="005A49A7"/>
    <w:rsid w:val="005B1AD1"/>
    <w:rsid w:val="005B3161"/>
    <w:rsid w:val="005B6997"/>
    <w:rsid w:val="005B792A"/>
    <w:rsid w:val="005C43CB"/>
    <w:rsid w:val="005D0006"/>
    <w:rsid w:val="005D45F7"/>
    <w:rsid w:val="005D52EC"/>
    <w:rsid w:val="005D57A7"/>
    <w:rsid w:val="005E1D6C"/>
    <w:rsid w:val="005E2FA2"/>
    <w:rsid w:val="005E3D31"/>
    <w:rsid w:val="005E5F6C"/>
    <w:rsid w:val="005E6A13"/>
    <w:rsid w:val="005F0B11"/>
    <w:rsid w:val="005F150A"/>
    <w:rsid w:val="005F4500"/>
    <w:rsid w:val="005F5500"/>
    <w:rsid w:val="005F5A01"/>
    <w:rsid w:val="005F7A0E"/>
    <w:rsid w:val="00603075"/>
    <w:rsid w:val="006066F2"/>
    <w:rsid w:val="00610BE9"/>
    <w:rsid w:val="00611CD7"/>
    <w:rsid w:val="00615697"/>
    <w:rsid w:val="0061765C"/>
    <w:rsid w:val="00620149"/>
    <w:rsid w:val="00621B57"/>
    <w:rsid w:val="00623859"/>
    <w:rsid w:val="00623BAB"/>
    <w:rsid w:val="006252FA"/>
    <w:rsid w:val="00626534"/>
    <w:rsid w:val="00631A14"/>
    <w:rsid w:val="00635837"/>
    <w:rsid w:val="00636D7B"/>
    <w:rsid w:val="00640941"/>
    <w:rsid w:val="00642303"/>
    <w:rsid w:val="00644476"/>
    <w:rsid w:val="00645864"/>
    <w:rsid w:val="00646B05"/>
    <w:rsid w:val="00647210"/>
    <w:rsid w:val="0065289A"/>
    <w:rsid w:val="006531B1"/>
    <w:rsid w:val="0065436E"/>
    <w:rsid w:val="0065662D"/>
    <w:rsid w:val="00661133"/>
    <w:rsid w:val="00661178"/>
    <w:rsid w:val="00661740"/>
    <w:rsid w:val="006631A3"/>
    <w:rsid w:val="00664689"/>
    <w:rsid w:val="006664E6"/>
    <w:rsid w:val="00670234"/>
    <w:rsid w:val="00670AF4"/>
    <w:rsid w:val="00671652"/>
    <w:rsid w:val="00671F0C"/>
    <w:rsid w:val="006726E7"/>
    <w:rsid w:val="006757A7"/>
    <w:rsid w:val="006765F4"/>
    <w:rsid w:val="006808DA"/>
    <w:rsid w:val="0068184E"/>
    <w:rsid w:val="00685938"/>
    <w:rsid w:val="00686F27"/>
    <w:rsid w:val="0069118F"/>
    <w:rsid w:val="0069201C"/>
    <w:rsid w:val="0069617E"/>
    <w:rsid w:val="00696F45"/>
    <w:rsid w:val="006A45D6"/>
    <w:rsid w:val="006A57F6"/>
    <w:rsid w:val="006A634E"/>
    <w:rsid w:val="006B0094"/>
    <w:rsid w:val="006B0843"/>
    <w:rsid w:val="006B2682"/>
    <w:rsid w:val="006B33DA"/>
    <w:rsid w:val="006B47D8"/>
    <w:rsid w:val="006C1C90"/>
    <w:rsid w:val="006C379B"/>
    <w:rsid w:val="006C5F12"/>
    <w:rsid w:val="006D2038"/>
    <w:rsid w:val="006D2608"/>
    <w:rsid w:val="006D537D"/>
    <w:rsid w:val="006D54CF"/>
    <w:rsid w:val="006D61A4"/>
    <w:rsid w:val="006D79C4"/>
    <w:rsid w:val="006E27EF"/>
    <w:rsid w:val="006E58C4"/>
    <w:rsid w:val="006E62CF"/>
    <w:rsid w:val="006F0EC9"/>
    <w:rsid w:val="006F169E"/>
    <w:rsid w:val="006F378B"/>
    <w:rsid w:val="006F3E6E"/>
    <w:rsid w:val="006F4081"/>
    <w:rsid w:val="006F6422"/>
    <w:rsid w:val="007003F1"/>
    <w:rsid w:val="00703F6D"/>
    <w:rsid w:val="00704C59"/>
    <w:rsid w:val="00706BBB"/>
    <w:rsid w:val="00707303"/>
    <w:rsid w:val="00710FAC"/>
    <w:rsid w:val="00716A34"/>
    <w:rsid w:val="00721E79"/>
    <w:rsid w:val="00727CA9"/>
    <w:rsid w:val="00732388"/>
    <w:rsid w:val="007332EA"/>
    <w:rsid w:val="00733B2B"/>
    <w:rsid w:val="00733DCE"/>
    <w:rsid w:val="007355E3"/>
    <w:rsid w:val="007358B9"/>
    <w:rsid w:val="00740073"/>
    <w:rsid w:val="00742316"/>
    <w:rsid w:val="00745146"/>
    <w:rsid w:val="00745905"/>
    <w:rsid w:val="00745FA8"/>
    <w:rsid w:val="00750A0B"/>
    <w:rsid w:val="00750D75"/>
    <w:rsid w:val="00754023"/>
    <w:rsid w:val="007544F6"/>
    <w:rsid w:val="00755B36"/>
    <w:rsid w:val="0076028F"/>
    <w:rsid w:val="00762165"/>
    <w:rsid w:val="00766534"/>
    <w:rsid w:val="00766F27"/>
    <w:rsid w:val="0077578C"/>
    <w:rsid w:val="00776280"/>
    <w:rsid w:val="00777D4C"/>
    <w:rsid w:val="0078114E"/>
    <w:rsid w:val="00783695"/>
    <w:rsid w:val="00783BDE"/>
    <w:rsid w:val="007879E8"/>
    <w:rsid w:val="0079126B"/>
    <w:rsid w:val="00792927"/>
    <w:rsid w:val="007932B8"/>
    <w:rsid w:val="007A0549"/>
    <w:rsid w:val="007A1B25"/>
    <w:rsid w:val="007A5DE3"/>
    <w:rsid w:val="007A6C31"/>
    <w:rsid w:val="007B03C8"/>
    <w:rsid w:val="007B18E3"/>
    <w:rsid w:val="007B21FD"/>
    <w:rsid w:val="007B38C1"/>
    <w:rsid w:val="007B6960"/>
    <w:rsid w:val="007B7CDD"/>
    <w:rsid w:val="007C15D7"/>
    <w:rsid w:val="007C2B51"/>
    <w:rsid w:val="007C405F"/>
    <w:rsid w:val="007C5714"/>
    <w:rsid w:val="007C5A4C"/>
    <w:rsid w:val="007C5C4F"/>
    <w:rsid w:val="007C7721"/>
    <w:rsid w:val="007D0B54"/>
    <w:rsid w:val="007D0D93"/>
    <w:rsid w:val="007D195D"/>
    <w:rsid w:val="007D1D8B"/>
    <w:rsid w:val="007D5141"/>
    <w:rsid w:val="007D597E"/>
    <w:rsid w:val="007D61E0"/>
    <w:rsid w:val="007E2A46"/>
    <w:rsid w:val="007E34A1"/>
    <w:rsid w:val="007E554B"/>
    <w:rsid w:val="007E6FF6"/>
    <w:rsid w:val="007E72BE"/>
    <w:rsid w:val="007F07F8"/>
    <w:rsid w:val="007F128C"/>
    <w:rsid w:val="007F4D2C"/>
    <w:rsid w:val="007F5B4C"/>
    <w:rsid w:val="00800145"/>
    <w:rsid w:val="00806A0F"/>
    <w:rsid w:val="0081013A"/>
    <w:rsid w:val="0081180F"/>
    <w:rsid w:val="00812489"/>
    <w:rsid w:val="008134DE"/>
    <w:rsid w:val="008144EA"/>
    <w:rsid w:val="00817343"/>
    <w:rsid w:val="00824EBE"/>
    <w:rsid w:val="00826124"/>
    <w:rsid w:val="008273C9"/>
    <w:rsid w:val="00836085"/>
    <w:rsid w:val="0084192D"/>
    <w:rsid w:val="00846C7E"/>
    <w:rsid w:val="008537D2"/>
    <w:rsid w:val="0086332B"/>
    <w:rsid w:val="00865F8B"/>
    <w:rsid w:val="008674E9"/>
    <w:rsid w:val="008726A8"/>
    <w:rsid w:val="0087283F"/>
    <w:rsid w:val="00873C38"/>
    <w:rsid w:val="00875901"/>
    <w:rsid w:val="0087681E"/>
    <w:rsid w:val="00881E29"/>
    <w:rsid w:val="00885CFD"/>
    <w:rsid w:val="00886252"/>
    <w:rsid w:val="00886C11"/>
    <w:rsid w:val="00887325"/>
    <w:rsid w:val="0089138A"/>
    <w:rsid w:val="00894787"/>
    <w:rsid w:val="00895000"/>
    <w:rsid w:val="008A1BD4"/>
    <w:rsid w:val="008A220B"/>
    <w:rsid w:val="008A25E9"/>
    <w:rsid w:val="008A2FCF"/>
    <w:rsid w:val="008A65A1"/>
    <w:rsid w:val="008B24BF"/>
    <w:rsid w:val="008B3B70"/>
    <w:rsid w:val="008B4B8C"/>
    <w:rsid w:val="008C15A8"/>
    <w:rsid w:val="008C1782"/>
    <w:rsid w:val="008C65E8"/>
    <w:rsid w:val="008D0789"/>
    <w:rsid w:val="008D1863"/>
    <w:rsid w:val="008D6AE1"/>
    <w:rsid w:val="008E07A2"/>
    <w:rsid w:val="008E095A"/>
    <w:rsid w:val="008E10F0"/>
    <w:rsid w:val="008E27C2"/>
    <w:rsid w:val="008E4EC6"/>
    <w:rsid w:val="008E5031"/>
    <w:rsid w:val="008F70CD"/>
    <w:rsid w:val="008F79C4"/>
    <w:rsid w:val="0090165A"/>
    <w:rsid w:val="009041E5"/>
    <w:rsid w:val="00905E3A"/>
    <w:rsid w:val="00906D3E"/>
    <w:rsid w:val="00911091"/>
    <w:rsid w:val="0091141B"/>
    <w:rsid w:val="00911E05"/>
    <w:rsid w:val="00911EFA"/>
    <w:rsid w:val="009169C4"/>
    <w:rsid w:val="00916E49"/>
    <w:rsid w:val="00920D1B"/>
    <w:rsid w:val="00921809"/>
    <w:rsid w:val="00923A3D"/>
    <w:rsid w:val="0092471E"/>
    <w:rsid w:val="00924A1F"/>
    <w:rsid w:val="00927D82"/>
    <w:rsid w:val="00931DE7"/>
    <w:rsid w:val="00933A08"/>
    <w:rsid w:val="00933BA9"/>
    <w:rsid w:val="00935E6B"/>
    <w:rsid w:val="00947E26"/>
    <w:rsid w:val="00950F90"/>
    <w:rsid w:val="00952748"/>
    <w:rsid w:val="009559CF"/>
    <w:rsid w:val="009561E2"/>
    <w:rsid w:val="00962E17"/>
    <w:rsid w:val="009638DF"/>
    <w:rsid w:val="00965BAE"/>
    <w:rsid w:val="00971CA2"/>
    <w:rsid w:val="00972708"/>
    <w:rsid w:val="0097297A"/>
    <w:rsid w:val="009740C8"/>
    <w:rsid w:val="00977119"/>
    <w:rsid w:val="00980153"/>
    <w:rsid w:val="0098161F"/>
    <w:rsid w:val="00983F09"/>
    <w:rsid w:val="009869AF"/>
    <w:rsid w:val="009A0193"/>
    <w:rsid w:val="009A248D"/>
    <w:rsid w:val="009A392A"/>
    <w:rsid w:val="009A55AA"/>
    <w:rsid w:val="009A6925"/>
    <w:rsid w:val="009A6B8D"/>
    <w:rsid w:val="009A79E5"/>
    <w:rsid w:val="009B095D"/>
    <w:rsid w:val="009B15B5"/>
    <w:rsid w:val="009B56BF"/>
    <w:rsid w:val="009B5B0A"/>
    <w:rsid w:val="009C1032"/>
    <w:rsid w:val="009C1204"/>
    <w:rsid w:val="009C255E"/>
    <w:rsid w:val="009C6B7C"/>
    <w:rsid w:val="009D1C4F"/>
    <w:rsid w:val="009D532C"/>
    <w:rsid w:val="009D6489"/>
    <w:rsid w:val="009E0E57"/>
    <w:rsid w:val="009E44AD"/>
    <w:rsid w:val="009E7FFA"/>
    <w:rsid w:val="009F0125"/>
    <w:rsid w:val="009F086D"/>
    <w:rsid w:val="009F1C77"/>
    <w:rsid w:val="009F2446"/>
    <w:rsid w:val="009F3AB7"/>
    <w:rsid w:val="009F43C1"/>
    <w:rsid w:val="009F553C"/>
    <w:rsid w:val="009F58CE"/>
    <w:rsid w:val="009F64E0"/>
    <w:rsid w:val="009F7B92"/>
    <w:rsid w:val="009F7D20"/>
    <w:rsid w:val="009F7DD0"/>
    <w:rsid w:val="00A026E1"/>
    <w:rsid w:val="00A06BF5"/>
    <w:rsid w:val="00A1036A"/>
    <w:rsid w:val="00A1417A"/>
    <w:rsid w:val="00A1471D"/>
    <w:rsid w:val="00A159B3"/>
    <w:rsid w:val="00A21235"/>
    <w:rsid w:val="00A24E41"/>
    <w:rsid w:val="00A26B99"/>
    <w:rsid w:val="00A352F0"/>
    <w:rsid w:val="00A36981"/>
    <w:rsid w:val="00A4101F"/>
    <w:rsid w:val="00A41183"/>
    <w:rsid w:val="00A41EE3"/>
    <w:rsid w:val="00A4413F"/>
    <w:rsid w:val="00A45363"/>
    <w:rsid w:val="00A4563F"/>
    <w:rsid w:val="00A50869"/>
    <w:rsid w:val="00A5136F"/>
    <w:rsid w:val="00A51C5F"/>
    <w:rsid w:val="00A5382B"/>
    <w:rsid w:val="00A54E8C"/>
    <w:rsid w:val="00A5675A"/>
    <w:rsid w:val="00A57D60"/>
    <w:rsid w:val="00A60489"/>
    <w:rsid w:val="00A71667"/>
    <w:rsid w:val="00A805B9"/>
    <w:rsid w:val="00A817B2"/>
    <w:rsid w:val="00A91CF4"/>
    <w:rsid w:val="00A92194"/>
    <w:rsid w:val="00A934CF"/>
    <w:rsid w:val="00A93DEE"/>
    <w:rsid w:val="00A95A78"/>
    <w:rsid w:val="00A9786D"/>
    <w:rsid w:val="00AA1820"/>
    <w:rsid w:val="00AA2704"/>
    <w:rsid w:val="00AA32E9"/>
    <w:rsid w:val="00AA3C56"/>
    <w:rsid w:val="00AA5777"/>
    <w:rsid w:val="00AB0C43"/>
    <w:rsid w:val="00AB26E1"/>
    <w:rsid w:val="00AB371D"/>
    <w:rsid w:val="00AB6FD7"/>
    <w:rsid w:val="00AC6920"/>
    <w:rsid w:val="00AD0AD7"/>
    <w:rsid w:val="00AD0CC7"/>
    <w:rsid w:val="00AD1997"/>
    <w:rsid w:val="00AD3974"/>
    <w:rsid w:val="00AE13C6"/>
    <w:rsid w:val="00AE21B6"/>
    <w:rsid w:val="00AE42B6"/>
    <w:rsid w:val="00AE6F8F"/>
    <w:rsid w:val="00AE79CA"/>
    <w:rsid w:val="00AF13FC"/>
    <w:rsid w:val="00AF4A57"/>
    <w:rsid w:val="00AF79F2"/>
    <w:rsid w:val="00B01AD4"/>
    <w:rsid w:val="00B0669A"/>
    <w:rsid w:val="00B07AF0"/>
    <w:rsid w:val="00B13778"/>
    <w:rsid w:val="00B14FC6"/>
    <w:rsid w:val="00B1512A"/>
    <w:rsid w:val="00B2075B"/>
    <w:rsid w:val="00B22D4A"/>
    <w:rsid w:val="00B23071"/>
    <w:rsid w:val="00B23619"/>
    <w:rsid w:val="00B23EB7"/>
    <w:rsid w:val="00B26B61"/>
    <w:rsid w:val="00B27414"/>
    <w:rsid w:val="00B30AF5"/>
    <w:rsid w:val="00B3399D"/>
    <w:rsid w:val="00B3718D"/>
    <w:rsid w:val="00B3766F"/>
    <w:rsid w:val="00B3775D"/>
    <w:rsid w:val="00B406A7"/>
    <w:rsid w:val="00B4243D"/>
    <w:rsid w:val="00B42CBC"/>
    <w:rsid w:val="00B437B0"/>
    <w:rsid w:val="00B457E0"/>
    <w:rsid w:val="00B45998"/>
    <w:rsid w:val="00B45BF4"/>
    <w:rsid w:val="00B460ED"/>
    <w:rsid w:val="00B56AA7"/>
    <w:rsid w:val="00B61361"/>
    <w:rsid w:val="00B62850"/>
    <w:rsid w:val="00B67B38"/>
    <w:rsid w:val="00B706ED"/>
    <w:rsid w:val="00B72388"/>
    <w:rsid w:val="00B751A9"/>
    <w:rsid w:val="00B777EC"/>
    <w:rsid w:val="00B77CE0"/>
    <w:rsid w:val="00B80D07"/>
    <w:rsid w:val="00B80D7C"/>
    <w:rsid w:val="00B8140B"/>
    <w:rsid w:val="00B82617"/>
    <w:rsid w:val="00B84407"/>
    <w:rsid w:val="00B875E8"/>
    <w:rsid w:val="00B87D85"/>
    <w:rsid w:val="00B913AC"/>
    <w:rsid w:val="00B91A16"/>
    <w:rsid w:val="00B92A75"/>
    <w:rsid w:val="00B92BDC"/>
    <w:rsid w:val="00B92DC3"/>
    <w:rsid w:val="00B94735"/>
    <w:rsid w:val="00B955CA"/>
    <w:rsid w:val="00B959B3"/>
    <w:rsid w:val="00B95DB0"/>
    <w:rsid w:val="00B96848"/>
    <w:rsid w:val="00B96D05"/>
    <w:rsid w:val="00BA1505"/>
    <w:rsid w:val="00BA24F8"/>
    <w:rsid w:val="00BA70A7"/>
    <w:rsid w:val="00BB5FC3"/>
    <w:rsid w:val="00BB64B1"/>
    <w:rsid w:val="00BB761F"/>
    <w:rsid w:val="00BC086C"/>
    <w:rsid w:val="00BC19C0"/>
    <w:rsid w:val="00BC4336"/>
    <w:rsid w:val="00BD00F7"/>
    <w:rsid w:val="00BD0141"/>
    <w:rsid w:val="00BD026A"/>
    <w:rsid w:val="00BD32F5"/>
    <w:rsid w:val="00BD4934"/>
    <w:rsid w:val="00BD4BAA"/>
    <w:rsid w:val="00BD76CD"/>
    <w:rsid w:val="00BE483E"/>
    <w:rsid w:val="00BF1113"/>
    <w:rsid w:val="00BF2972"/>
    <w:rsid w:val="00BF2E4F"/>
    <w:rsid w:val="00BF59B4"/>
    <w:rsid w:val="00BF5A65"/>
    <w:rsid w:val="00BF608F"/>
    <w:rsid w:val="00BF6DEF"/>
    <w:rsid w:val="00C019FA"/>
    <w:rsid w:val="00C01CC4"/>
    <w:rsid w:val="00C02175"/>
    <w:rsid w:val="00C0233E"/>
    <w:rsid w:val="00C032EC"/>
    <w:rsid w:val="00C04914"/>
    <w:rsid w:val="00C116D7"/>
    <w:rsid w:val="00C11EA6"/>
    <w:rsid w:val="00C128C2"/>
    <w:rsid w:val="00C13224"/>
    <w:rsid w:val="00C143F3"/>
    <w:rsid w:val="00C144FF"/>
    <w:rsid w:val="00C21B27"/>
    <w:rsid w:val="00C22DD7"/>
    <w:rsid w:val="00C231D3"/>
    <w:rsid w:val="00C36E32"/>
    <w:rsid w:val="00C40398"/>
    <w:rsid w:val="00C413FD"/>
    <w:rsid w:val="00C42379"/>
    <w:rsid w:val="00C42CF8"/>
    <w:rsid w:val="00C433D6"/>
    <w:rsid w:val="00C44328"/>
    <w:rsid w:val="00C4642B"/>
    <w:rsid w:val="00C47BEF"/>
    <w:rsid w:val="00C509C5"/>
    <w:rsid w:val="00C53AAD"/>
    <w:rsid w:val="00C5466C"/>
    <w:rsid w:val="00C55533"/>
    <w:rsid w:val="00C617B3"/>
    <w:rsid w:val="00C61B54"/>
    <w:rsid w:val="00C64B2D"/>
    <w:rsid w:val="00C66A4A"/>
    <w:rsid w:val="00C70DE0"/>
    <w:rsid w:val="00C7577F"/>
    <w:rsid w:val="00C77BE6"/>
    <w:rsid w:val="00C82AF1"/>
    <w:rsid w:val="00C82C0D"/>
    <w:rsid w:val="00C83BF6"/>
    <w:rsid w:val="00C84FE2"/>
    <w:rsid w:val="00C86492"/>
    <w:rsid w:val="00C90167"/>
    <w:rsid w:val="00C90C2B"/>
    <w:rsid w:val="00CA26DE"/>
    <w:rsid w:val="00CB0103"/>
    <w:rsid w:val="00CB02BF"/>
    <w:rsid w:val="00CB2C5E"/>
    <w:rsid w:val="00CB3368"/>
    <w:rsid w:val="00CB5C5E"/>
    <w:rsid w:val="00CB6EA4"/>
    <w:rsid w:val="00CC0CAA"/>
    <w:rsid w:val="00CC1DB1"/>
    <w:rsid w:val="00CD12E3"/>
    <w:rsid w:val="00CD272E"/>
    <w:rsid w:val="00CD3039"/>
    <w:rsid w:val="00CD3E0B"/>
    <w:rsid w:val="00CD4E05"/>
    <w:rsid w:val="00CD6CA6"/>
    <w:rsid w:val="00CD755A"/>
    <w:rsid w:val="00CE1472"/>
    <w:rsid w:val="00CE149D"/>
    <w:rsid w:val="00CE6DE0"/>
    <w:rsid w:val="00CE793B"/>
    <w:rsid w:val="00CF1011"/>
    <w:rsid w:val="00CF2B7B"/>
    <w:rsid w:val="00CF3132"/>
    <w:rsid w:val="00CF5021"/>
    <w:rsid w:val="00CF6561"/>
    <w:rsid w:val="00CF65E4"/>
    <w:rsid w:val="00D026FC"/>
    <w:rsid w:val="00D05B3C"/>
    <w:rsid w:val="00D114EF"/>
    <w:rsid w:val="00D11CFF"/>
    <w:rsid w:val="00D142FD"/>
    <w:rsid w:val="00D14B77"/>
    <w:rsid w:val="00D15C9B"/>
    <w:rsid w:val="00D16BFB"/>
    <w:rsid w:val="00D17B0A"/>
    <w:rsid w:val="00D21765"/>
    <w:rsid w:val="00D224DF"/>
    <w:rsid w:val="00D263F1"/>
    <w:rsid w:val="00D313A3"/>
    <w:rsid w:val="00D35463"/>
    <w:rsid w:val="00D371A7"/>
    <w:rsid w:val="00D452D5"/>
    <w:rsid w:val="00D45ACB"/>
    <w:rsid w:val="00D52788"/>
    <w:rsid w:val="00D52BD4"/>
    <w:rsid w:val="00D5340F"/>
    <w:rsid w:val="00D53E76"/>
    <w:rsid w:val="00D623A6"/>
    <w:rsid w:val="00D65C94"/>
    <w:rsid w:val="00D66952"/>
    <w:rsid w:val="00D6771A"/>
    <w:rsid w:val="00D71A18"/>
    <w:rsid w:val="00D774D0"/>
    <w:rsid w:val="00D81433"/>
    <w:rsid w:val="00D81AF6"/>
    <w:rsid w:val="00D901E3"/>
    <w:rsid w:val="00D934BA"/>
    <w:rsid w:val="00D94316"/>
    <w:rsid w:val="00D95587"/>
    <w:rsid w:val="00D95859"/>
    <w:rsid w:val="00D97A9D"/>
    <w:rsid w:val="00DA158D"/>
    <w:rsid w:val="00DA4045"/>
    <w:rsid w:val="00DB0CF0"/>
    <w:rsid w:val="00DB2B8B"/>
    <w:rsid w:val="00DB337A"/>
    <w:rsid w:val="00DB6437"/>
    <w:rsid w:val="00DC24CB"/>
    <w:rsid w:val="00DC3467"/>
    <w:rsid w:val="00DC5299"/>
    <w:rsid w:val="00DC56BD"/>
    <w:rsid w:val="00DC6DCB"/>
    <w:rsid w:val="00DD7737"/>
    <w:rsid w:val="00DE0F19"/>
    <w:rsid w:val="00DE1CC8"/>
    <w:rsid w:val="00DE37CF"/>
    <w:rsid w:val="00DE3E8D"/>
    <w:rsid w:val="00DE43AD"/>
    <w:rsid w:val="00DE54C5"/>
    <w:rsid w:val="00DE72C7"/>
    <w:rsid w:val="00DF1C31"/>
    <w:rsid w:val="00DF26C5"/>
    <w:rsid w:val="00DF2D3A"/>
    <w:rsid w:val="00E02491"/>
    <w:rsid w:val="00E0501C"/>
    <w:rsid w:val="00E106B9"/>
    <w:rsid w:val="00E11B95"/>
    <w:rsid w:val="00E24D94"/>
    <w:rsid w:val="00E2616D"/>
    <w:rsid w:val="00E302BD"/>
    <w:rsid w:val="00E36C84"/>
    <w:rsid w:val="00E4454B"/>
    <w:rsid w:val="00E47701"/>
    <w:rsid w:val="00E47BE3"/>
    <w:rsid w:val="00E5019D"/>
    <w:rsid w:val="00E5100C"/>
    <w:rsid w:val="00E51050"/>
    <w:rsid w:val="00E51350"/>
    <w:rsid w:val="00E5352F"/>
    <w:rsid w:val="00E54932"/>
    <w:rsid w:val="00E55EB5"/>
    <w:rsid w:val="00E56299"/>
    <w:rsid w:val="00E56A0E"/>
    <w:rsid w:val="00E604F4"/>
    <w:rsid w:val="00E60D90"/>
    <w:rsid w:val="00E614B5"/>
    <w:rsid w:val="00E62B46"/>
    <w:rsid w:val="00E630C8"/>
    <w:rsid w:val="00E63417"/>
    <w:rsid w:val="00E6655C"/>
    <w:rsid w:val="00E67585"/>
    <w:rsid w:val="00E7224E"/>
    <w:rsid w:val="00E73617"/>
    <w:rsid w:val="00E76928"/>
    <w:rsid w:val="00E819FF"/>
    <w:rsid w:val="00E847D0"/>
    <w:rsid w:val="00E9359E"/>
    <w:rsid w:val="00E96DC6"/>
    <w:rsid w:val="00EA04A3"/>
    <w:rsid w:val="00EA0A09"/>
    <w:rsid w:val="00EA69BA"/>
    <w:rsid w:val="00EA73C1"/>
    <w:rsid w:val="00EB0A11"/>
    <w:rsid w:val="00EB4E63"/>
    <w:rsid w:val="00EB54F6"/>
    <w:rsid w:val="00EC0F55"/>
    <w:rsid w:val="00EC2896"/>
    <w:rsid w:val="00EC2A35"/>
    <w:rsid w:val="00EC31E7"/>
    <w:rsid w:val="00ED55E4"/>
    <w:rsid w:val="00ED6081"/>
    <w:rsid w:val="00ED67C1"/>
    <w:rsid w:val="00ED73C3"/>
    <w:rsid w:val="00ED7653"/>
    <w:rsid w:val="00EE18CC"/>
    <w:rsid w:val="00EF0866"/>
    <w:rsid w:val="00EF2110"/>
    <w:rsid w:val="00EF5E1E"/>
    <w:rsid w:val="00EF7114"/>
    <w:rsid w:val="00EF7A4E"/>
    <w:rsid w:val="00F003A8"/>
    <w:rsid w:val="00F02F5A"/>
    <w:rsid w:val="00F04945"/>
    <w:rsid w:val="00F05BCC"/>
    <w:rsid w:val="00F0605E"/>
    <w:rsid w:val="00F0610B"/>
    <w:rsid w:val="00F07D9C"/>
    <w:rsid w:val="00F13F5A"/>
    <w:rsid w:val="00F15EB8"/>
    <w:rsid w:val="00F16A12"/>
    <w:rsid w:val="00F171F9"/>
    <w:rsid w:val="00F17D02"/>
    <w:rsid w:val="00F2009C"/>
    <w:rsid w:val="00F26B9A"/>
    <w:rsid w:val="00F352A5"/>
    <w:rsid w:val="00F365CE"/>
    <w:rsid w:val="00F36D7D"/>
    <w:rsid w:val="00F37734"/>
    <w:rsid w:val="00F40691"/>
    <w:rsid w:val="00F41641"/>
    <w:rsid w:val="00F43CD1"/>
    <w:rsid w:val="00F501BC"/>
    <w:rsid w:val="00F50376"/>
    <w:rsid w:val="00F52A5A"/>
    <w:rsid w:val="00F553FD"/>
    <w:rsid w:val="00F56079"/>
    <w:rsid w:val="00F62775"/>
    <w:rsid w:val="00F62C49"/>
    <w:rsid w:val="00F66603"/>
    <w:rsid w:val="00F70809"/>
    <w:rsid w:val="00F73375"/>
    <w:rsid w:val="00F742CE"/>
    <w:rsid w:val="00F757FF"/>
    <w:rsid w:val="00F763E7"/>
    <w:rsid w:val="00F83ED8"/>
    <w:rsid w:val="00F841D7"/>
    <w:rsid w:val="00F84A8B"/>
    <w:rsid w:val="00F87CB0"/>
    <w:rsid w:val="00F9154F"/>
    <w:rsid w:val="00F91874"/>
    <w:rsid w:val="00F925FA"/>
    <w:rsid w:val="00F93E90"/>
    <w:rsid w:val="00F95FE3"/>
    <w:rsid w:val="00F96177"/>
    <w:rsid w:val="00F9636D"/>
    <w:rsid w:val="00F976A4"/>
    <w:rsid w:val="00FA1979"/>
    <w:rsid w:val="00FA36DE"/>
    <w:rsid w:val="00FA48C3"/>
    <w:rsid w:val="00FA64E4"/>
    <w:rsid w:val="00FA7626"/>
    <w:rsid w:val="00FB0923"/>
    <w:rsid w:val="00FB1E2A"/>
    <w:rsid w:val="00FC062E"/>
    <w:rsid w:val="00FC5C29"/>
    <w:rsid w:val="00FC70A5"/>
    <w:rsid w:val="00FC75C4"/>
    <w:rsid w:val="00FD0926"/>
    <w:rsid w:val="00FD58A6"/>
    <w:rsid w:val="00FD70C8"/>
    <w:rsid w:val="00FE1E23"/>
    <w:rsid w:val="00FE325B"/>
    <w:rsid w:val="00FE5E12"/>
    <w:rsid w:val="00FF005B"/>
    <w:rsid w:val="00FF0FC7"/>
    <w:rsid w:val="00FF32B7"/>
    <w:rsid w:val="00FF4C9F"/>
    <w:rsid w:val="00FF5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69E"/>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5E2FA2"/>
    <w:pPr>
      <w:numPr>
        <w:ilvl w:val="1"/>
      </w:numPr>
      <w:pBdr>
        <w:top w:val="none" w:sz="0" w:space="0" w:color="auto"/>
      </w:pBdr>
      <w:tabs>
        <w:tab w:val="clear" w:pos="936"/>
        <w:tab w:val="num" w:pos="576"/>
      </w:tabs>
      <w:spacing w:before="180"/>
      <w:ind w:left="576"/>
      <w:outlineLvl w:val="1"/>
    </w:pPr>
    <w:rPr>
      <w:sz w:val="24"/>
      <w:szCs w:val="24"/>
    </w:rPr>
  </w:style>
  <w:style w:type="paragraph" w:styleId="Heading3">
    <w:name w:val="heading 3"/>
    <w:basedOn w:val="Heading2"/>
    <w:next w:val="Normal"/>
    <w:link w:val="Heading3Char"/>
    <w:qFormat/>
    <w:rsid w:val="005E2FA2"/>
    <w:pPr>
      <w:numPr>
        <w:ilvl w:val="2"/>
      </w:numPr>
      <w:spacing w:before="120"/>
      <w:outlineLvl w:val="2"/>
    </w:pPr>
  </w:style>
  <w:style w:type="paragraph" w:styleId="Heading4">
    <w:name w:val="heading 4"/>
    <w:basedOn w:val="Heading3"/>
    <w:next w:val="Normal"/>
    <w:link w:val="Heading4Char"/>
    <w:qFormat/>
    <w:rsid w:val="00B23EB7"/>
    <w:pPr>
      <w:numPr>
        <w:ilvl w:val="3"/>
      </w:numPr>
      <w:outlineLvl w:val="3"/>
    </w:p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5E2FA2"/>
    <w:rPr>
      <w:rFonts w:ascii="Times New Roman" w:eastAsia="Malgun Gothic" w:hAnsi="Times New Roman" w:cs="Times New Roman"/>
    </w:rPr>
  </w:style>
  <w:style w:type="character" w:customStyle="1" w:styleId="Heading3Char">
    <w:name w:val="Heading 3 Char"/>
    <w:basedOn w:val="DefaultParagraphFont"/>
    <w:link w:val="Heading3"/>
    <w:rsid w:val="005E2FA2"/>
    <w:rPr>
      <w:rFonts w:ascii="Times New Roman" w:eastAsia="Malgun Gothic" w:hAnsi="Times New Roman" w:cs="Times New Roman"/>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5"/>
      </w:numPr>
    </w:pPr>
    <w:rPr>
      <w:sz w:val="20"/>
      <w:lang w:eastAsia="en-US"/>
    </w:rPr>
  </w:style>
  <w:style w:type="paragraph" w:customStyle="1" w:styleId="AppText">
    <w:name w:val="App Text"/>
    <w:basedOn w:val="Normal"/>
    <w:link w:val="AppTextChar"/>
    <w:qFormat/>
    <w:rsid w:val="00C0233E"/>
    <w:pPr>
      <w:numPr>
        <w:numId w:val="7"/>
      </w:numPr>
      <w:tabs>
        <w:tab w:val="left" w:pos="900"/>
      </w:tabs>
      <w:overflowPunct w:val="0"/>
      <w:autoSpaceDE w:val="0"/>
      <w:autoSpaceDN w:val="0"/>
      <w:adjustRightInd w:val="0"/>
      <w:snapToGrid w:val="0"/>
      <w:spacing w:line="360" w:lineRule="auto"/>
      <w:jc w:val="both"/>
      <w:textAlignment w:val="baseline"/>
    </w:pPr>
    <w:rPr>
      <w:rFonts w:eastAsia="Batang"/>
      <w:snapToGrid w:val="0"/>
      <w:szCs w:val="20"/>
      <w:lang w:eastAsia="en-US"/>
    </w:rPr>
  </w:style>
  <w:style w:type="character" w:customStyle="1" w:styleId="AppTextChar">
    <w:name w:val="App Text Char"/>
    <w:link w:val="AppText"/>
    <w:rsid w:val="00C0233E"/>
    <w:rPr>
      <w:rFonts w:ascii="Times New Roman" w:eastAsia="Batang" w:hAnsi="Times New Roman" w:cs="Times New Roman"/>
      <w:snapToGrid w:val="0"/>
      <w:szCs w:val="20"/>
      <w:lang w:eastAsia="en-US"/>
    </w:rPr>
  </w:style>
  <w:style w:type="character" w:customStyle="1" w:styleId="normaltextrun">
    <w:name w:val="normaltextrun"/>
    <w:basedOn w:val="DefaultParagraphFont"/>
    <w:qFormat/>
    <w:rsid w:val="008537D2"/>
  </w:style>
  <w:style w:type="character" w:styleId="FollowedHyperlink">
    <w:name w:val="FollowedHyperlink"/>
    <w:basedOn w:val="DefaultParagraphFont"/>
    <w:uiPriority w:val="99"/>
    <w:semiHidden/>
    <w:unhideWhenUsed/>
    <w:rsid w:val="001F20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3586964">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1255203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20916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2828</Words>
  <Characters>16125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2022-01-09T16:17:00Z</dcterms:created>
  <dcterms:modified xsi:type="dcterms:W3CDTF">2022-01-10T21:19:00Z</dcterms:modified>
  <cp:category/>
</cp:coreProperties>
</file>